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8" w:rsidRPr="00016A54" w:rsidRDefault="00E711F8" w:rsidP="00E711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OBČIANSKA NÁUKA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3856"/>
      </w:tblGrid>
      <w:tr w:rsidR="00E711F8" w:rsidRPr="00810ABC" w:rsidTr="000E1AED">
        <w:trPr>
          <w:trHeight w:val="567"/>
        </w:trPr>
        <w:tc>
          <w:tcPr>
            <w:tcW w:w="1526" w:type="dxa"/>
            <w:vMerge w:val="restart"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  <w:r w:rsidRPr="00810ABC">
              <w:rPr>
                <w:szCs w:val="24"/>
              </w:rPr>
              <w:t>6. ročník</w:t>
            </w:r>
          </w:p>
        </w:tc>
        <w:tc>
          <w:tcPr>
            <w:tcW w:w="13856" w:type="dxa"/>
            <w:vAlign w:val="center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1 hod. týždenne – 33 hod. ročne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D16B7C">
            <w:pPr>
              <w:spacing w:after="0" w:line="360" w:lineRule="auto"/>
              <w:rPr>
                <w:color w:val="333333"/>
                <w:szCs w:val="24"/>
                <w:shd w:val="clear" w:color="auto" w:fill="FFFFFF"/>
              </w:rPr>
            </w:pPr>
            <w:r w:rsidRPr="00810ABC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uvedené v príslušnom ŠVP na adrese </w:t>
            </w:r>
            <w:hyperlink r:id="rId8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Učebné zdroje: Občianska náuka pre 5. ročník, 2009.</w:t>
            </w:r>
          </w:p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 xml:space="preserve">Autori: Mgr. Alena </w:t>
            </w:r>
            <w:proofErr w:type="spellStart"/>
            <w:r w:rsidRPr="00810ABC">
              <w:rPr>
                <w:szCs w:val="24"/>
              </w:rPr>
              <w:t>Drozdíková</w:t>
            </w:r>
            <w:proofErr w:type="spellEnd"/>
            <w:r w:rsidRPr="00810ABC">
              <w:rPr>
                <w:szCs w:val="24"/>
              </w:rPr>
              <w:t xml:space="preserve">, PhDr. Daniela </w:t>
            </w:r>
            <w:proofErr w:type="spellStart"/>
            <w:r w:rsidRPr="00810ABC">
              <w:rPr>
                <w:szCs w:val="24"/>
              </w:rPr>
              <w:t>Ďurajková</w:t>
            </w:r>
            <w:proofErr w:type="spellEnd"/>
          </w:p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Občianska náuka pre 6. ročník,2009.</w:t>
            </w:r>
          </w:p>
          <w:p w:rsidR="00E711F8" w:rsidRPr="00810ABC" w:rsidRDefault="00E711F8" w:rsidP="00D16B7C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 xml:space="preserve">Autori: Mgr. Alena </w:t>
            </w:r>
            <w:proofErr w:type="spellStart"/>
            <w:r w:rsidRPr="00810ABC">
              <w:rPr>
                <w:szCs w:val="24"/>
              </w:rPr>
              <w:t>Drozdíková</w:t>
            </w:r>
            <w:proofErr w:type="spellEnd"/>
            <w:r w:rsidRPr="00810ABC">
              <w:rPr>
                <w:szCs w:val="24"/>
              </w:rPr>
              <w:t xml:space="preserve">, PhDr. Daniela </w:t>
            </w:r>
            <w:proofErr w:type="spellStart"/>
            <w:r w:rsidRPr="00810ABC">
              <w:rPr>
                <w:szCs w:val="24"/>
              </w:rPr>
              <w:t>Ďurajková</w:t>
            </w:r>
            <w:proofErr w:type="spellEnd"/>
          </w:p>
        </w:tc>
      </w:tr>
      <w:tr w:rsidR="00E711F8" w:rsidRPr="00810ABC" w:rsidTr="000E1AED">
        <w:trPr>
          <w:trHeight w:val="567"/>
        </w:trPr>
        <w:tc>
          <w:tcPr>
            <w:tcW w:w="1526" w:type="dxa"/>
            <w:vMerge w:val="restart"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  <w:r w:rsidRPr="00810ABC">
              <w:rPr>
                <w:szCs w:val="24"/>
              </w:rPr>
              <w:t>7. ročník</w:t>
            </w:r>
          </w:p>
        </w:tc>
        <w:tc>
          <w:tcPr>
            <w:tcW w:w="13856" w:type="dxa"/>
            <w:vAlign w:val="center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1 hod. týždenne – 33 hod. ročne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0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B86FCD" w:rsidRDefault="00E711F8" w:rsidP="000E1AED">
            <w:pPr>
              <w:spacing w:after="0" w:line="360" w:lineRule="auto"/>
              <w:rPr>
                <w:szCs w:val="24"/>
              </w:rPr>
            </w:pPr>
            <w:r w:rsidRPr="00B86FCD">
              <w:rPr>
                <w:szCs w:val="24"/>
              </w:rPr>
              <w:t xml:space="preserve">Učebné zdroje: </w:t>
            </w:r>
            <w:r w:rsidRPr="00B86FCD">
              <w:rPr>
                <w:rStyle w:val="Standardnpsmoodstavce"/>
                <w:bCs/>
                <w:i/>
                <w:szCs w:val="24"/>
              </w:rPr>
              <w:t>Občianska náuka pre 7. ročník základnej školy a 2. ročník gymnázia s osemročným štúdiom, 2017</w:t>
            </w:r>
            <w:r>
              <w:rPr>
                <w:rStyle w:val="Standardnpsmoodstavce"/>
                <w:bCs/>
                <w:i/>
                <w:szCs w:val="24"/>
              </w:rPr>
              <w:t>.</w:t>
            </w:r>
          </w:p>
          <w:p w:rsidR="00E711F8" w:rsidRPr="00B86FCD" w:rsidRDefault="00E711F8" w:rsidP="000E1AED">
            <w:pPr>
              <w:spacing w:after="0" w:line="360" w:lineRule="auto"/>
              <w:rPr>
                <w:szCs w:val="24"/>
              </w:rPr>
            </w:pPr>
            <w:r w:rsidRPr="00B86FCD">
              <w:rPr>
                <w:szCs w:val="24"/>
              </w:rPr>
              <w:t xml:space="preserve">Autori: Mgr. Alena </w:t>
            </w:r>
            <w:proofErr w:type="spellStart"/>
            <w:r w:rsidRPr="00B86FCD">
              <w:rPr>
                <w:szCs w:val="24"/>
              </w:rPr>
              <w:t>Drozdíková</w:t>
            </w:r>
            <w:proofErr w:type="spellEnd"/>
            <w:r w:rsidRPr="00B86FCD">
              <w:rPr>
                <w:szCs w:val="24"/>
              </w:rPr>
              <w:t xml:space="preserve">, PhDr. Daniela </w:t>
            </w:r>
            <w:proofErr w:type="spellStart"/>
            <w:r w:rsidRPr="00B86FCD">
              <w:rPr>
                <w:szCs w:val="24"/>
              </w:rPr>
              <w:t>Ďurajková</w:t>
            </w:r>
            <w:proofErr w:type="spellEnd"/>
          </w:p>
          <w:p w:rsidR="00E711F8" w:rsidRPr="00B86FCD" w:rsidRDefault="00E711F8" w:rsidP="000E1AED">
            <w:pPr>
              <w:spacing w:after="0" w:line="360" w:lineRule="auto"/>
              <w:rPr>
                <w:szCs w:val="24"/>
              </w:rPr>
            </w:pPr>
            <w:r w:rsidRPr="00B86FCD">
              <w:rPr>
                <w:szCs w:val="24"/>
              </w:rPr>
              <w:t>Občianska náuka pre 7. ročník, 2009.</w:t>
            </w:r>
          </w:p>
          <w:p w:rsidR="00E711F8" w:rsidRPr="00810ABC" w:rsidRDefault="00E711F8" w:rsidP="00D16B7C">
            <w:pPr>
              <w:spacing w:after="0" w:line="360" w:lineRule="auto"/>
              <w:rPr>
                <w:szCs w:val="24"/>
              </w:rPr>
            </w:pPr>
            <w:r w:rsidRPr="00B86FCD">
              <w:rPr>
                <w:szCs w:val="24"/>
              </w:rPr>
              <w:t xml:space="preserve">Autori: Mgr. Alena </w:t>
            </w:r>
            <w:proofErr w:type="spellStart"/>
            <w:r w:rsidRPr="00B86FCD">
              <w:rPr>
                <w:szCs w:val="24"/>
              </w:rPr>
              <w:t>Drozdíková</w:t>
            </w:r>
            <w:proofErr w:type="spellEnd"/>
            <w:r w:rsidRPr="00B86FCD">
              <w:rPr>
                <w:szCs w:val="24"/>
              </w:rPr>
              <w:t xml:space="preserve">, PhDr. Daniela </w:t>
            </w:r>
            <w:proofErr w:type="spellStart"/>
            <w:r w:rsidRPr="00B86FCD">
              <w:rPr>
                <w:szCs w:val="24"/>
              </w:rPr>
              <w:t>Ďurajková</w:t>
            </w:r>
            <w:proofErr w:type="spellEnd"/>
          </w:p>
        </w:tc>
      </w:tr>
      <w:tr w:rsidR="00E711F8" w:rsidRPr="00810ABC" w:rsidTr="000E1AED">
        <w:trPr>
          <w:trHeight w:val="567"/>
        </w:trPr>
        <w:tc>
          <w:tcPr>
            <w:tcW w:w="1526" w:type="dxa"/>
            <w:vMerge w:val="restart"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  <w:r w:rsidRPr="00810ABC">
              <w:rPr>
                <w:szCs w:val="24"/>
              </w:rPr>
              <w:t>8. ročník</w:t>
            </w:r>
          </w:p>
        </w:tc>
        <w:tc>
          <w:tcPr>
            <w:tcW w:w="13856" w:type="dxa"/>
            <w:vAlign w:val="center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1 hod. týždenne – 33 hod. ročne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2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711F8" w:rsidRPr="00810ABC" w:rsidTr="000E1AED">
        <w:trPr>
          <w:trHeight w:val="1263"/>
        </w:trPr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Učebné zdroje: Občianska náuka pre 8. ročník, 2012.</w:t>
            </w:r>
          </w:p>
          <w:p w:rsidR="00E711F8" w:rsidRPr="00810ABC" w:rsidRDefault="00E711F8" w:rsidP="00D16B7C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 xml:space="preserve">Autori: PhDr. Daniela </w:t>
            </w:r>
            <w:proofErr w:type="spellStart"/>
            <w:r w:rsidRPr="00810ABC">
              <w:rPr>
                <w:szCs w:val="24"/>
              </w:rPr>
              <w:t>Ďurajková</w:t>
            </w:r>
            <w:proofErr w:type="spellEnd"/>
            <w:r w:rsidRPr="00810ABC">
              <w:rPr>
                <w:szCs w:val="24"/>
              </w:rPr>
              <w:t>, Dáša Vargová</w:t>
            </w:r>
          </w:p>
        </w:tc>
      </w:tr>
      <w:tr w:rsidR="00E711F8" w:rsidRPr="00810ABC" w:rsidTr="000E1AED">
        <w:trPr>
          <w:trHeight w:val="567"/>
        </w:trPr>
        <w:tc>
          <w:tcPr>
            <w:tcW w:w="1526" w:type="dxa"/>
            <w:vMerge w:val="restart"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  <w:r w:rsidRPr="00810ABC">
              <w:rPr>
                <w:szCs w:val="24"/>
              </w:rPr>
              <w:lastRenderedPageBreak/>
              <w:t>9. ročník</w:t>
            </w:r>
          </w:p>
        </w:tc>
        <w:tc>
          <w:tcPr>
            <w:tcW w:w="13856" w:type="dxa"/>
            <w:vAlign w:val="center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1 hod. týždenne – 33 hod. ročne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4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5" w:history="1">
              <w:r w:rsidRPr="00810ABC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10ABC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711F8" w:rsidRPr="00810ABC" w:rsidTr="000E1AED">
        <w:tc>
          <w:tcPr>
            <w:tcW w:w="1526" w:type="dxa"/>
            <w:vMerge/>
            <w:vAlign w:val="center"/>
          </w:tcPr>
          <w:p w:rsidR="00E711F8" w:rsidRPr="00810ABC" w:rsidRDefault="00E711F8" w:rsidP="000E1A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56" w:type="dxa"/>
          </w:tcPr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Učebné zdroje: Občianska náuka pre 9. ročník, 2012.</w:t>
            </w:r>
          </w:p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 w:rsidRPr="00810ABC">
              <w:rPr>
                <w:szCs w:val="24"/>
              </w:rPr>
              <w:t>Autori: Mgr. Helena Kopecká, Mgr. Erika Muchová</w:t>
            </w:r>
          </w:p>
          <w:p w:rsidR="00E711F8" w:rsidRDefault="00E711F8" w:rsidP="000E1AED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Internetové zdroje </w:t>
            </w:r>
          </w:p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Program JA Viac ako peniaze – </w:t>
            </w:r>
            <w:hyperlink r:id="rId16" w:history="1">
              <w:r w:rsidRPr="00971E6E">
                <w:rPr>
                  <w:rStyle w:val="Hypertextovprepojenie"/>
                  <w:szCs w:val="24"/>
                </w:rPr>
                <w:t>www.viacakopeniaze.sk</w:t>
              </w:r>
            </w:hyperlink>
            <w:r>
              <w:rPr>
                <w:szCs w:val="24"/>
              </w:rPr>
              <w:t xml:space="preserve"> </w:t>
            </w:r>
          </w:p>
          <w:p w:rsidR="00E711F8" w:rsidRPr="00810ABC" w:rsidRDefault="00E711F8" w:rsidP="000E1AED">
            <w:pPr>
              <w:spacing w:after="0" w:line="360" w:lineRule="auto"/>
              <w:rPr>
                <w:szCs w:val="24"/>
              </w:rPr>
            </w:pPr>
          </w:p>
        </w:tc>
      </w:tr>
    </w:tbl>
    <w:p w:rsidR="00E711F8" w:rsidRPr="00730E20" w:rsidRDefault="00E711F8" w:rsidP="00E711F8">
      <w:pPr>
        <w:rPr>
          <w:szCs w:val="24"/>
        </w:rPr>
      </w:pPr>
    </w:p>
    <w:p w:rsidR="00E711F8" w:rsidRDefault="00E711F8">
      <w:pPr>
        <w:spacing w:after="309"/>
        <w:ind w:left="0" w:right="2" w:firstLine="0"/>
        <w:jc w:val="center"/>
        <w:rPr>
          <w:b/>
          <w:sz w:val="28"/>
        </w:rPr>
      </w:pPr>
    </w:p>
    <w:p w:rsidR="006711B8" w:rsidRDefault="006711B8">
      <w:pPr>
        <w:spacing w:after="309"/>
        <w:ind w:left="0" w:right="2" w:firstLine="0"/>
        <w:jc w:val="center"/>
        <w:rPr>
          <w:b/>
          <w:sz w:val="28"/>
        </w:rPr>
      </w:pPr>
    </w:p>
    <w:p w:rsidR="006711B8" w:rsidRDefault="006711B8">
      <w:pPr>
        <w:spacing w:after="309"/>
        <w:ind w:left="0" w:right="2" w:firstLine="0"/>
        <w:jc w:val="center"/>
        <w:rPr>
          <w:b/>
          <w:sz w:val="28"/>
        </w:rPr>
      </w:pPr>
    </w:p>
    <w:p w:rsidR="00996375" w:rsidRDefault="00996375">
      <w:pPr>
        <w:spacing w:after="309"/>
        <w:ind w:left="0" w:right="2" w:firstLine="0"/>
        <w:jc w:val="center"/>
        <w:rPr>
          <w:b/>
          <w:sz w:val="28"/>
        </w:rPr>
      </w:pPr>
    </w:p>
    <w:p w:rsidR="00D16B7C" w:rsidRDefault="00D16B7C">
      <w:pPr>
        <w:spacing w:after="309"/>
        <w:ind w:left="0" w:right="2" w:firstLine="0"/>
        <w:jc w:val="center"/>
        <w:rPr>
          <w:b/>
          <w:sz w:val="28"/>
        </w:rPr>
      </w:pPr>
    </w:p>
    <w:p w:rsidR="00D16B7C" w:rsidRDefault="00D16B7C">
      <w:pPr>
        <w:spacing w:after="309"/>
        <w:ind w:left="0" w:right="2" w:firstLine="0"/>
        <w:jc w:val="center"/>
        <w:rPr>
          <w:b/>
          <w:sz w:val="28"/>
        </w:rPr>
      </w:pPr>
    </w:p>
    <w:p w:rsidR="00D16B7C" w:rsidRDefault="00D16B7C">
      <w:pPr>
        <w:spacing w:after="309"/>
        <w:ind w:left="0" w:right="2" w:firstLine="0"/>
        <w:jc w:val="center"/>
        <w:rPr>
          <w:b/>
          <w:sz w:val="28"/>
        </w:rPr>
      </w:pPr>
    </w:p>
    <w:p w:rsidR="00D16B7C" w:rsidRDefault="00D16B7C">
      <w:pPr>
        <w:spacing w:after="309"/>
        <w:ind w:left="0" w:right="2" w:firstLine="0"/>
        <w:jc w:val="center"/>
        <w:rPr>
          <w:b/>
          <w:sz w:val="28"/>
        </w:rPr>
      </w:pPr>
    </w:p>
    <w:p w:rsidR="00996375" w:rsidRDefault="00996375">
      <w:pPr>
        <w:spacing w:after="309"/>
        <w:ind w:left="0" w:right="2" w:firstLine="0"/>
        <w:jc w:val="center"/>
        <w:rPr>
          <w:b/>
          <w:sz w:val="28"/>
        </w:rPr>
      </w:pPr>
    </w:p>
    <w:p w:rsidR="007333A2" w:rsidRDefault="00CB3122">
      <w:pPr>
        <w:spacing w:after="309"/>
        <w:ind w:left="0" w:right="2" w:firstLine="0"/>
        <w:jc w:val="center"/>
      </w:pPr>
      <w:r>
        <w:rPr>
          <w:b/>
          <w:sz w:val="28"/>
        </w:rPr>
        <w:t xml:space="preserve">OBČIANSKA NÁUKA </w:t>
      </w:r>
    </w:p>
    <w:p w:rsidR="007333A2" w:rsidRDefault="00CB3122">
      <w:pPr>
        <w:pStyle w:val="Nadpis1"/>
        <w:ind w:left="-5" w:right="0"/>
      </w:pPr>
      <w:r>
        <w:t xml:space="preserve">ÚVOD </w:t>
      </w:r>
    </w:p>
    <w:p w:rsidR="007333A2" w:rsidRDefault="00CB3122">
      <w:pPr>
        <w:spacing w:after="25"/>
        <w:ind w:left="0" w:firstLine="0"/>
        <w:jc w:val="left"/>
      </w:pPr>
      <w:r>
        <w:t xml:space="preserve"> </w:t>
      </w:r>
    </w:p>
    <w:p w:rsidR="007333A2" w:rsidRDefault="00CB3122">
      <w:pPr>
        <w:spacing w:after="0" w:line="397" w:lineRule="auto"/>
        <w:ind w:left="0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7333A2" w:rsidRDefault="00CB3122">
      <w:pPr>
        <w:spacing w:after="156"/>
        <w:ind w:left="0" w:right="3" w:firstLine="0"/>
        <w:jc w:val="right"/>
      </w:pPr>
      <w:r>
        <w:t xml:space="preserve">Vzdelávací štandard pozostáva z charakteristiky predmetu a základných učebných cieľov, ktoré sa konkretizujú vo výkonovom štandarde. </w:t>
      </w:r>
    </w:p>
    <w:p w:rsidR="007333A2" w:rsidRDefault="00CB3122">
      <w:pPr>
        <w:spacing w:after="162"/>
      </w:pPr>
      <w:r>
        <w:t xml:space="preserve">Je to ucelený systém výkonov, ktoré sú vyjadrené kognitívne odstupňovanými konkretizovanými cieľmi – učebnými požiadavkami. </w:t>
      </w:r>
    </w:p>
    <w:p w:rsidR="007333A2" w:rsidRDefault="00CB3122">
      <w:pPr>
        <w:spacing w:after="3" w:line="396" w:lineRule="auto"/>
      </w:pPr>
      <w:r>
        <w:t xml:space="preserve">Tieto základné požiadavky môžu učitelia ešte viac špecifikovať, konkretizovať a rozvíjať v podobe ďalších blízkych učebných cieľov, učebných úloh, otázok, či testových položiek. </w:t>
      </w:r>
    </w:p>
    <w:p w:rsidR="007333A2" w:rsidRDefault="00CB3122">
      <w:pPr>
        <w:spacing w:after="3" w:line="397" w:lineRule="auto"/>
        <w:ind w:left="0" w:firstLine="708"/>
      </w:pPr>
      <w:r>
        <w:t xml:space="preserve">K vymedzeným výkonom sa priraďuje obsahový štandard, v ktorom sa zdôrazňujú 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7333A2" w:rsidRDefault="00CB3122">
      <w:pPr>
        <w:spacing w:after="0" w:line="397" w:lineRule="auto"/>
        <w:ind w:left="0" w:firstLine="708"/>
      </w:pPr>
      <w:r>
        <w:t xml:space="preserve">Vzdelávací štandard z občianskej náuky ako program aktivity žiakov je koncipovaný tak, aby vytváral možnosti aj na tie kognitívne činnosti žiakov, ktoré operujú s pojmami, akými sú hľadanie, pátranie, skúmanie, objavovanie, lebo v nich spočíva základný predpoklad poznávania a porozumenia prítomnosti. V tomto zmysle nemajú byť žiaci len pasívnymi aktérmi výučby a konzumentmi hotových poznatkov, ktoré si majú len zapamätať a následne zreprodukovať. </w:t>
      </w:r>
    </w:p>
    <w:p w:rsidR="007333A2" w:rsidRDefault="00CB3122">
      <w:pPr>
        <w:spacing w:after="112"/>
        <w:ind w:left="0" w:firstLine="0"/>
        <w:jc w:val="left"/>
      </w:pPr>
      <w:r>
        <w:t xml:space="preserve"> </w:t>
      </w:r>
    </w:p>
    <w:p w:rsidR="007333A2" w:rsidRDefault="00CB3122">
      <w:pPr>
        <w:spacing w:after="115"/>
        <w:ind w:left="0" w:firstLine="0"/>
        <w:jc w:val="left"/>
      </w:pPr>
      <w:r>
        <w:t xml:space="preserve"> </w:t>
      </w:r>
    </w:p>
    <w:p w:rsidR="00996375" w:rsidRDefault="00996375">
      <w:pPr>
        <w:spacing w:after="115"/>
        <w:ind w:left="0" w:firstLine="0"/>
        <w:jc w:val="left"/>
      </w:pPr>
    </w:p>
    <w:p w:rsidR="007333A2" w:rsidRPr="00D16B7C" w:rsidRDefault="00CB3122" w:rsidP="006711B8">
      <w:pPr>
        <w:spacing w:after="112"/>
        <w:ind w:left="0" w:firstLine="0"/>
        <w:jc w:val="left"/>
        <w:rPr>
          <w:b/>
          <w:sz w:val="28"/>
          <w:szCs w:val="28"/>
        </w:rPr>
      </w:pPr>
      <w:r w:rsidRPr="00D16B7C">
        <w:rPr>
          <w:b/>
          <w:sz w:val="28"/>
          <w:szCs w:val="28"/>
        </w:rPr>
        <w:t xml:space="preserve"> CHARAKTERISTIKA PREDMETU </w:t>
      </w:r>
    </w:p>
    <w:p w:rsidR="007333A2" w:rsidRDefault="00CB3122">
      <w:pPr>
        <w:spacing w:after="18"/>
        <w:ind w:left="0" w:firstLine="0"/>
        <w:jc w:val="left"/>
      </w:pPr>
      <w:r>
        <w:t xml:space="preserve"> </w:t>
      </w:r>
    </w:p>
    <w:p w:rsidR="007333A2" w:rsidRDefault="00CB3122">
      <w:pPr>
        <w:spacing w:after="0" w:line="396" w:lineRule="auto"/>
        <w:ind w:left="0" w:firstLine="708"/>
      </w:pPr>
      <w:r>
        <w:t xml:space="preserve">Predmet prispieva k vytváraniu a rozvoju sociálneho a občianskeho vedomia žiakov. Prostredníctvom vymedzených pojmov a výkonov sprostredkuje potrebné vedomosti, zručnosti a nadobudnutie spôsobilostí, ktoré im umožnia orientovať sa v sociálnom prostredí a v bežných životných situáciách. Umožňuje žiakom pochopiť seba samých a pomáha im v ich socializačnom procese. Vedie ich k poznávaniu svojej rodiny, školy, obce, regiónu, Slovenska a Európskej únie. Učí ich demokraticky myslieť a konať, poznávať svoje práva a povinnosti a obhajovať práva druhých. Poskytuje žiakom základné vedomosti z oblasti štátu a práva, umožňuje im pochopiť ekonomický život spoločnosti a vedie ich k aktívnej občianskej angažovanosti, ktorej jedným z dôležitých predpokladov je kritické myslenie. </w:t>
      </w:r>
    </w:p>
    <w:p w:rsidR="007333A2" w:rsidRDefault="00CB3122">
      <w:pPr>
        <w:spacing w:after="23"/>
        <w:ind w:left="0" w:firstLine="0"/>
        <w:jc w:val="left"/>
      </w:pPr>
      <w:r>
        <w:t xml:space="preserve"> </w:t>
      </w:r>
    </w:p>
    <w:p w:rsidR="007333A2" w:rsidRDefault="00CB3122">
      <w:pPr>
        <w:pStyle w:val="Nadpis1"/>
        <w:spacing w:after="90"/>
        <w:ind w:left="-5" w:right="0"/>
      </w:pPr>
      <w:r>
        <w:t>CIELE</w:t>
      </w:r>
      <w:r>
        <w:rPr>
          <w:rFonts w:ascii="Arial" w:eastAsia="Arial" w:hAnsi="Arial" w:cs="Arial"/>
          <w:i/>
        </w:rPr>
        <w:t xml:space="preserve"> </w:t>
      </w:r>
      <w:r>
        <w:t xml:space="preserve">PREDMETU </w:t>
      </w:r>
    </w:p>
    <w:p w:rsidR="007333A2" w:rsidRDefault="00CB3122">
      <w:pPr>
        <w:spacing w:after="157"/>
        <w:ind w:left="0" w:firstLine="0"/>
        <w:jc w:val="left"/>
      </w:pPr>
      <w:r>
        <w:t xml:space="preserve"> </w:t>
      </w:r>
    </w:p>
    <w:p w:rsidR="007333A2" w:rsidRDefault="00CB3122">
      <w:pPr>
        <w:spacing w:after="182"/>
      </w:pPr>
      <w:r>
        <w:t>Žiaci</w:t>
      </w:r>
      <w:r>
        <w:rPr>
          <w:rFonts w:ascii="Arial" w:eastAsia="Arial" w:hAnsi="Arial" w:cs="Arial"/>
          <w:i/>
        </w:rPr>
        <w:t xml:space="preserve"> </w:t>
      </w:r>
    </w:p>
    <w:p w:rsidR="007333A2" w:rsidRDefault="00CB3122">
      <w:pPr>
        <w:numPr>
          <w:ilvl w:val="0"/>
          <w:numId w:val="1"/>
        </w:numPr>
        <w:spacing w:after="112"/>
        <w:ind w:hanging="355"/>
      </w:pPr>
      <w:r>
        <w:t xml:space="preserve">získajú vedomie jedinečnosti a neopakovateľnosti každého človeka v spoločnosti, 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realisticky sa spoznávajú, hodnotia seba samých,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osvoja si pravidlá a normy spoločenského spolunažívania,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uvedomujú si práva a povinnosti a primerane svoje práva obhajujú,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preberajú zodpovednosť za vlastné názory, postoje a dôsledky konania,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uznávajú základné princípy demokracie,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budujú si tolerantný prístup k iným názorom, postojom, hodnotám a kultúram,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učia sa aktívnemu občianstvu a osobnej angažovanosti, </w:t>
      </w:r>
    </w:p>
    <w:p w:rsidR="007333A2" w:rsidRDefault="00CB3122">
      <w:pPr>
        <w:numPr>
          <w:ilvl w:val="0"/>
          <w:numId w:val="1"/>
        </w:numPr>
        <w:ind w:hanging="355"/>
      </w:pPr>
      <w:r>
        <w:t xml:space="preserve">získajú základné vedomostí o sociálnoekonomickom a právnom fungovaní spoločnosti. </w:t>
      </w:r>
    </w:p>
    <w:p w:rsidR="007333A2" w:rsidRDefault="00CB3122">
      <w:pPr>
        <w:pStyle w:val="Nadpis1"/>
        <w:spacing w:after="54"/>
        <w:ind w:left="-5" w:right="0"/>
      </w:pPr>
      <w:r>
        <w:lastRenderedPageBreak/>
        <w:t xml:space="preserve">VZDELÁVACÍ ŠTANDARD </w:t>
      </w:r>
    </w:p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Moja rodina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>
        <w:trPr>
          <w:trHeight w:val="539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58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62"/>
              <w:ind w:hanging="358"/>
              <w:jc w:val="left"/>
            </w:pPr>
            <w:r>
              <w:t xml:space="preserve">určiť typy spoločenstiev, v ktorých žije,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0" w:line="399" w:lineRule="auto"/>
              <w:ind w:hanging="358"/>
              <w:jc w:val="left"/>
            </w:pPr>
            <w:r>
              <w:t xml:space="preserve">uviesť typy spoločenských rolí, ktoré vo svojom živote zohráva/bude zohrávať,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63"/>
              <w:ind w:hanging="358"/>
              <w:jc w:val="left"/>
            </w:pPr>
            <w:r>
              <w:t xml:space="preserve">vysvetliť pomocou príkladov päť základných funkcií rodiny,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61"/>
              <w:ind w:hanging="358"/>
              <w:jc w:val="left"/>
            </w:pPr>
            <w:r>
              <w:t xml:space="preserve">charakterizovať základné znaky rodiny,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57"/>
              <w:ind w:hanging="358"/>
              <w:jc w:val="left"/>
            </w:pPr>
            <w:r>
              <w:t xml:space="preserve">porovnať rozdiely vo fungovaní harmonickej a rozvrátenej rodiny,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54"/>
              <w:ind w:hanging="358"/>
              <w:jc w:val="left"/>
            </w:pPr>
            <w:r>
              <w:t xml:space="preserve">uviesť na príkladoch fungovanie pravidiel v rodine,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58"/>
              <w:ind w:hanging="358"/>
              <w:jc w:val="left"/>
            </w:pPr>
            <w:r>
              <w:t xml:space="preserve">zostaviť rebríček práv a povinností detí v rodine,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60"/>
              <w:ind w:hanging="358"/>
              <w:jc w:val="left"/>
            </w:pPr>
            <w:r>
              <w:t xml:space="preserve">navrhnúť zoznam piatich práv a povinností rodičov v rodine,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158"/>
              <w:ind w:hanging="358"/>
              <w:jc w:val="left"/>
            </w:pPr>
            <w:r>
              <w:t xml:space="preserve">určiť vzťahy medzi členmi svojej širšej rodiny, </w:t>
            </w:r>
          </w:p>
          <w:p w:rsidR="007333A2" w:rsidRDefault="00CB3122">
            <w:pPr>
              <w:numPr>
                <w:ilvl w:val="0"/>
                <w:numId w:val="2"/>
              </w:numPr>
              <w:spacing w:after="0"/>
              <w:ind w:hanging="358"/>
              <w:jc w:val="left"/>
            </w:pPr>
            <w:r>
              <w:t xml:space="preserve">uviesť na príkladoch fungovanie vzťahov medzi príbuznými, priateľmi, susedmi.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7333A2" w:rsidRDefault="00CB3122">
            <w:pPr>
              <w:spacing w:after="20" w:line="378" w:lineRule="auto"/>
              <w:ind w:left="0" w:right="3744" w:firstLine="0"/>
              <w:jc w:val="left"/>
            </w:pPr>
            <w:r>
              <w:t xml:space="preserve">rodina, poslanie a funkcie rodiny vzťahy v rodine  normy a pravidlá  </w:t>
            </w:r>
          </w:p>
          <w:p w:rsidR="007333A2" w:rsidRDefault="00CB3122">
            <w:pPr>
              <w:spacing w:after="0"/>
              <w:ind w:left="0" w:right="3441" w:firstLine="0"/>
              <w:jc w:val="left"/>
            </w:pPr>
            <w:r>
              <w:t xml:space="preserve">práva a povinnosti (detí a rodičov)  medziľudské vzťahy  viacgeneračné spolunažívanie  príbuzní, priatelia, susedia  </w:t>
            </w: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D16B7C" w:rsidRDefault="00D16B7C">
      <w:pPr>
        <w:spacing w:after="0"/>
        <w:ind w:left="-5"/>
        <w:jc w:val="left"/>
        <w:rPr>
          <w:b/>
        </w:rPr>
      </w:pPr>
    </w:p>
    <w:p w:rsidR="00D16B7C" w:rsidRDefault="00D16B7C">
      <w:pPr>
        <w:spacing w:after="0"/>
        <w:ind w:left="-5"/>
        <w:jc w:val="left"/>
        <w:rPr>
          <w:b/>
        </w:rPr>
      </w:pPr>
      <w:bookmarkStart w:id="0" w:name="_GoBack"/>
      <w:bookmarkEnd w:id="0"/>
    </w:p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lastRenderedPageBreak/>
        <w:t xml:space="preserve">Moja trieda, moja škola </w:t>
      </w:r>
    </w:p>
    <w:tbl>
      <w:tblPr>
        <w:tblStyle w:val="TableGrid"/>
        <w:tblW w:w="14038" w:type="dxa"/>
        <w:tblInd w:w="0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6967"/>
        <w:gridCol w:w="2532"/>
        <w:gridCol w:w="4539"/>
      </w:tblGrid>
      <w:tr w:rsidR="007333A2" w:rsidTr="00FB1F91">
        <w:trPr>
          <w:trHeight w:val="483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5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FB1F91">
        <w:trPr>
          <w:trHeight w:val="125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57"/>
              <w:ind w:left="108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7333A2" w:rsidRDefault="00CB3122">
            <w:pPr>
              <w:spacing w:after="0"/>
              <w:ind w:left="466" w:hanging="35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vypracovať individuálny návrh práv a povinností žiaka v školskej triede/škole, </w:t>
            </w:r>
          </w:p>
          <w:p w:rsidR="00FB1F91" w:rsidRDefault="00FB1F91" w:rsidP="00FB1F91">
            <w:pPr>
              <w:numPr>
                <w:ilvl w:val="0"/>
                <w:numId w:val="3"/>
              </w:numPr>
              <w:spacing w:after="0" w:line="276" w:lineRule="auto"/>
              <w:ind w:left="357" w:hanging="357"/>
              <w:jc w:val="left"/>
            </w:pPr>
            <w:r>
              <w:t xml:space="preserve">zdôvodniť vybrané práva a povinnosti žiaka zo školského poriadku, </w:t>
            </w:r>
          </w:p>
          <w:p w:rsidR="00FB1F91" w:rsidRDefault="00FB1F91" w:rsidP="00FB1F91">
            <w:pPr>
              <w:numPr>
                <w:ilvl w:val="0"/>
                <w:numId w:val="3"/>
              </w:numPr>
              <w:spacing w:after="0" w:line="276" w:lineRule="auto"/>
              <w:ind w:left="357" w:hanging="357"/>
              <w:jc w:val="left"/>
            </w:pPr>
            <w:r>
              <w:t xml:space="preserve">vysvetliť na príkladoch pozitívne a negatívne vzory pre život v triede/v škole, </w:t>
            </w:r>
          </w:p>
          <w:p w:rsidR="00FB1F91" w:rsidRDefault="00FB1F91" w:rsidP="00FB1F91">
            <w:pPr>
              <w:numPr>
                <w:ilvl w:val="0"/>
                <w:numId w:val="3"/>
              </w:numPr>
              <w:spacing w:after="0" w:line="276" w:lineRule="auto"/>
              <w:ind w:left="357" w:hanging="357"/>
              <w:jc w:val="left"/>
            </w:pPr>
            <w:r>
              <w:t xml:space="preserve">zdôvodniť úlohu a význam fungovania žiackej školskej rady, </w:t>
            </w:r>
          </w:p>
          <w:p w:rsidR="00FB1F91" w:rsidRDefault="00FB1F91" w:rsidP="00FB1F91">
            <w:pPr>
              <w:spacing w:after="0"/>
              <w:ind w:left="466" w:hanging="358"/>
              <w:jc w:val="left"/>
            </w:pPr>
            <w:r>
              <w:t xml:space="preserve">vytvoriť prehľad </w:t>
            </w:r>
            <w:proofErr w:type="spellStart"/>
            <w:r>
              <w:t>mimovyučovacej</w:t>
            </w:r>
            <w:proofErr w:type="spellEnd"/>
            <w:r>
              <w:t xml:space="preserve"> a mimoškolskej činnosti/aktivity v škole, obci a okolí.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CB3122">
            <w:pPr>
              <w:spacing w:after="158"/>
              <w:ind w:left="108" w:firstLine="0"/>
              <w:jc w:val="left"/>
            </w:pPr>
            <w:r>
              <w:t xml:space="preserve"> </w:t>
            </w:r>
          </w:p>
          <w:p w:rsidR="007333A2" w:rsidRDefault="00CB3122">
            <w:pPr>
              <w:spacing w:after="0"/>
              <w:ind w:left="108" w:right="323" w:firstLine="0"/>
              <w:jc w:val="left"/>
            </w:pPr>
            <w:r>
              <w:t xml:space="preserve">školská trieda triedna samospráva </w:t>
            </w:r>
          </w:p>
          <w:p w:rsidR="00FB1F91" w:rsidRDefault="00FB1F91">
            <w:pPr>
              <w:spacing w:after="0"/>
              <w:ind w:left="108" w:right="323" w:firstLine="0"/>
              <w:jc w:val="left"/>
            </w:pPr>
          </w:p>
          <w:p w:rsidR="00FB1F91" w:rsidRDefault="00FB1F91">
            <w:pPr>
              <w:spacing w:after="0"/>
              <w:ind w:left="108" w:right="323" w:firstLine="0"/>
              <w:jc w:val="left"/>
            </w:pPr>
          </w:p>
          <w:p w:rsidR="00FB1F91" w:rsidRDefault="00FB1F91">
            <w:pPr>
              <w:spacing w:after="0"/>
              <w:ind w:left="108" w:right="323" w:firstLine="0"/>
              <w:jc w:val="left"/>
            </w:pPr>
            <w:r>
              <w:t xml:space="preserve">školská samospráva  </w:t>
            </w:r>
            <w:proofErr w:type="spellStart"/>
            <w:r>
              <w:t>mimovyučovacia</w:t>
            </w:r>
            <w:proofErr w:type="spellEnd"/>
            <w:r>
              <w:t xml:space="preserve"> činnosť  mimoškolská činnosť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Moja vlasť </w:t>
      </w:r>
    </w:p>
    <w:tbl>
      <w:tblPr>
        <w:tblStyle w:val="TableGrid"/>
        <w:tblW w:w="14038" w:type="dxa"/>
        <w:tblInd w:w="0" w:type="dxa"/>
        <w:tblCellMar>
          <w:top w:w="52" w:type="dxa"/>
          <w:right w:w="50" w:type="dxa"/>
        </w:tblCellMar>
        <w:tblLook w:val="04A0" w:firstRow="1" w:lastRow="0" w:firstColumn="1" w:lastColumn="0" w:noHBand="0" w:noVBand="1"/>
      </w:tblPr>
      <w:tblGrid>
        <w:gridCol w:w="6967"/>
        <w:gridCol w:w="2532"/>
        <w:gridCol w:w="4539"/>
      </w:tblGrid>
      <w:tr w:rsidR="007333A2" w:rsidTr="006711B8">
        <w:trPr>
          <w:trHeight w:val="482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5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6711B8">
        <w:trPr>
          <w:trHeight w:val="647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FB1F9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zdôvodniť vlastnými slovami význam občianstva pre človeka,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>vytvoriť na základe získaných informácií prezentáciu obce, mesta,</w:t>
            </w:r>
            <w:r w:rsidR="006711B8">
              <w:br/>
            </w:r>
            <w:r>
              <w:t xml:space="preserve">regiónu,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predstaviť </w:t>
            </w:r>
            <w:r>
              <w:tab/>
              <w:t xml:space="preserve">činnosť </w:t>
            </w:r>
            <w:r>
              <w:tab/>
              <w:t xml:space="preserve">vybraných </w:t>
            </w:r>
            <w:r>
              <w:tab/>
              <w:t xml:space="preserve">významných </w:t>
            </w:r>
            <w:r w:rsidR="006711B8">
              <w:t>o</w:t>
            </w:r>
            <w:r>
              <w:t xml:space="preserve">sobností obce/regiónu,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prezentovať pozitívne tradície svojho regiónu,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vysvetliť spôsoby používania štátnych symbolov Slovenskej republiky,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rozlíšiť na príkladoch štátne sviatky, dni pracovného pokoja a pamätné dni v SR, </w:t>
            </w:r>
          </w:p>
          <w:p w:rsidR="007333A2" w:rsidRDefault="00CB3122" w:rsidP="00FB1F91">
            <w:pPr>
              <w:numPr>
                <w:ilvl w:val="0"/>
                <w:numId w:val="4"/>
              </w:numPr>
              <w:spacing w:after="0" w:line="276" w:lineRule="auto"/>
              <w:ind w:hanging="358"/>
              <w:jc w:val="left"/>
            </w:pPr>
            <w:r>
              <w:t xml:space="preserve">prezentovať vyhľadané základné informácie o vzniku, význame </w:t>
            </w:r>
            <w:r w:rsidR="006711B8">
              <w:br/>
              <w:t>a základných inštitúciách EÚ.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CB3122">
            <w:pPr>
              <w:spacing w:after="7" w:line="376" w:lineRule="auto"/>
              <w:ind w:left="108" w:right="1288" w:firstLine="0"/>
              <w:jc w:val="left"/>
            </w:pPr>
            <w:r>
              <w:t xml:space="preserve">občan obec región </w:t>
            </w:r>
          </w:p>
          <w:p w:rsidR="007333A2" w:rsidRDefault="00CB3122">
            <w:pPr>
              <w:spacing w:after="0"/>
              <w:ind w:left="108" w:firstLine="0"/>
              <w:jc w:val="left"/>
            </w:pPr>
            <w:r>
              <w:t xml:space="preserve">Slovenská republika štátne symboly Európska únia 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lastRenderedPageBreak/>
        <w:t xml:space="preserve">Postavenie jednotlivca v spoločnosti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036EFA">
        <w:trPr>
          <w:trHeight w:val="358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036EF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simulovať v </w:t>
            </w:r>
            <w:proofErr w:type="spellStart"/>
            <w:r>
              <w:t>rolových</w:t>
            </w:r>
            <w:proofErr w:type="spellEnd"/>
            <w:r>
              <w:t xml:space="preserve"> hrách základné typy osobnosti podľa temperamentu, 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rozpoznať prejavy kladných a záporných charakterových vlastností konkrétneho človeka,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porovnať rôzne spôsoby učenia sa,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zhodnotiť prínos spolupráce a súťaženia v sociálnej skupine,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rozpoznať pozície a roly jednotlivcov v sociálnych skupinách,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identifikovať jednotlivé životné štýly, </w:t>
            </w:r>
          </w:p>
          <w:p w:rsidR="007333A2" w:rsidRDefault="00CB3122" w:rsidP="00036EFA">
            <w:pPr>
              <w:numPr>
                <w:ilvl w:val="0"/>
                <w:numId w:val="5"/>
              </w:numPr>
              <w:spacing w:after="0" w:line="276" w:lineRule="auto"/>
              <w:ind w:hanging="358"/>
              <w:jc w:val="left"/>
            </w:pPr>
            <w:r>
              <w:t xml:space="preserve">zdôvodniť svoj výber vhodných a nevhodných spôsobov trávenia voľného času.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58"/>
              <w:ind w:left="0" w:firstLine="0"/>
              <w:jc w:val="left"/>
            </w:pPr>
            <w:r>
              <w:t xml:space="preserve"> </w:t>
            </w:r>
          </w:p>
          <w:p w:rsidR="007333A2" w:rsidRDefault="00CB3122">
            <w:pPr>
              <w:spacing w:after="0"/>
              <w:ind w:left="0" w:right="4670" w:firstLine="0"/>
              <w:jc w:val="left"/>
            </w:pPr>
            <w:r>
              <w:t xml:space="preserve">osobnosť človeka socializácia jednotlivca sociálna komunikácia  učenie  sociálne skupiny  sociálne vzťahy zdravý životný štýl </w:t>
            </w: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Sociálne vzťahy v spoločnosti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>
        <w:trPr>
          <w:trHeight w:val="166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036EF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7333A2" w:rsidRDefault="00CB3122" w:rsidP="00036EFA">
            <w:pPr>
              <w:numPr>
                <w:ilvl w:val="0"/>
                <w:numId w:val="6"/>
              </w:numPr>
              <w:spacing w:after="0" w:line="276" w:lineRule="auto"/>
              <w:ind w:hanging="358"/>
              <w:jc w:val="left"/>
            </w:pPr>
            <w:r>
              <w:t xml:space="preserve">analyzovať štruktúru spoločnosti podľa veku, pohlavia, náboženstva, vzdelania, národnosti, </w:t>
            </w:r>
          </w:p>
          <w:p w:rsidR="007333A2" w:rsidRDefault="00CB3122" w:rsidP="00036EFA">
            <w:pPr>
              <w:numPr>
                <w:ilvl w:val="0"/>
                <w:numId w:val="6"/>
              </w:numPr>
              <w:spacing w:after="0" w:line="276" w:lineRule="auto"/>
              <w:ind w:hanging="358"/>
              <w:jc w:val="left"/>
            </w:pPr>
            <w:r>
              <w:t xml:space="preserve">určiť hlavné príčiny sociálnych zmien v spoločnosti a ich </w:t>
            </w:r>
          </w:p>
          <w:p w:rsidR="00036EFA" w:rsidRDefault="00036EFA" w:rsidP="00036EFA">
            <w:pPr>
              <w:spacing w:after="0" w:line="276" w:lineRule="auto"/>
              <w:ind w:left="357" w:firstLine="0"/>
              <w:jc w:val="left"/>
            </w:pPr>
            <w:r>
              <w:t xml:space="preserve">dôsledky, </w:t>
            </w:r>
          </w:p>
          <w:p w:rsidR="00036EFA" w:rsidRDefault="00036EFA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uviesť príklady rozmanitosti kultúr v Slovenskej republike, </w:t>
            </w:r>
          </w:p>
          <w:p w:rsidR="00036EFA" w:rsidRDefault="00036EFA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rozpoznať prejavy šikanovania, extrémizmu, vandalizmu, </w:t>
            </w:r>
          </w:p>
          <w:p w:rsidR="00036EFA" w:rsidRDefault="00036EFA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vysvetliť príčiny rôznych konfliktov v spoločnosti, </w:t>
            </w:r>
          </w:p>
          <w:p w:rsidR="00036EFA" w:rsidRDefault="00036EFA" w:rsidP="00036EFA">
            <w:pPr>
              <w:spacing w:after="0" w:line="276" w:lineRule="auto"/>
              <w:ind w:left="358" w:firstLine="0"/>
              <w:jc w:val="left"/>
            </w:pPr>
            <w:r>
              <w:t>navrhnúť konkrétne formy pomoci pre zdravotne postihnutých a starých ľudí v okolí.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0"/>
              <w:ind w:left="0" w:right="1161" w:firstLine="0"/>
              <w:jc w:val="left"/>
            </w:pPr>
            <w:r>
              <w:t xml:space="preserve">spoločnosť  sociálne zmeny v spoločnosti sociálne a politické napätia – konflikty, vojny, extrémizmus tolerancia </w:t>
            </w: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  <w:p w:rsidR="00036EFA" w:rsidRDefault="00036EFA">
            <w:pPr>
              <w:spacing w:after="0"/>
              <w:ind w:left="0" w:right="1161" w:firstLine="0"/>
              <w:jc w:val="left"/>
            </w:pPr>
          </w:p>
        </w:tc>
      </w:tr>
      <w:tr w:rsidR="007333A2" w:rsidTr="00AD6DC5">
        <w:trPr>
          <w:trHeight w:val="191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036EFA">
            <w:pPr>
              <w:spacing w:after="0" w:line="276" w:lineRule="auto"/>
              <w:ind w:left="357" w:firstLine="0"/>
              <w:jc w:val="left"/>
            </w:pPr>
            <w:r>
              <w:lastRenderedPageBreak/>
              <w:t xml:space="preserve">dôsledky, </w:t>
            </w:r>
          </w:p>
          <w:p w:rsidR="007333A2" w:rsidRDefault="00CB3122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uviesť príklady rozmanitosti kultúr v Slovenskej republike, </w:t>
            </w:r>
          </w:p>
          <w:p w:rsidR="007333A2" w:rsidRDefault="00CB3122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rozpoznať prejavy šikanovania, extrémizmu, vandalizmu, </w:t>
            </w:r>
          </w:p>
          <w:p w:rsidR="007333A2" w:rsidRDefault="00CB3122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vysvetliť príčiny rôznych konfliktov v spoločnosti, </w:t>
            </w:r>
          </w:p>
          <w:p w:rsidR="007333A2" w:rsidRDefault="00CB3122" w:rsidP="00036EFA">
            <w:pPr>
              <w:numPr>
                <w:ilvl w:val="0"/>
                <w:numId w:val="7"/>
              </w:numPr>
              <w:spacing w:after="0" w:line="276" w:lineRule="auto"/>
              <w:ind w:left="357" w:hanging="358"/>
              <w:jc w:val="left"/>
            </w:pPr>
            <w:r>
              <w:t xml:space="preserve">navrhnúť konkrétne formy pomoci pre zdravotne postihnutých a starých ľudí v okolí.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0"/>
              <w:ind w:left="0" w:right="4226" w:firstLine="0"/>
              <w:jc w:val="left"/>
            </w:pPr>
            <w:r>
              <w:t xml:space="preserve">dobrovoľníctvo charitatívna činnosť </w:t>
            </w: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AD6DC5" w:rsidRDefault="00AD6DC5">
      <w:pPr>
        <w:spacing w:after="0"/>
        <w:ind w:left="-5"/>
        <w:jc w:val="left"/>
        <w:rPr>
          <w:b/>
        </w:rPr>
      </w:pPr>
    </w:p>
    <w:p w:rsidR="00AD6DC5" w:rsidRDefault="00AD6DC5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FB1F91" w:rsidRDefault="00FB1F91">
      <w:pPr>
        <w:spacing w:after="0"/>
        <w:ind w:left="-5"/>
        <w:jc w:val="left"/>
        <w:rPr>
          <w:b/>
        </w:rPr>
      </w:pPr>
    </w:p>
    <w:p w:rsidR="00FB1F91" w:rsidRDefault="00FB1F91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lastRenderedPageBreak/>
        <w:t xml:space="preserve">Štát a právo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52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7333A2" w:rsidTr="00036EFA">
        <w:trPr>
          <w:trHeight w:val="366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036EF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analyzovať články Ústavy SR, týkajúce sa znakov štátu a štátnej moci,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zhodnotiť význam Ústavy SR pre občana,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vysvetliť na príkladoch vybraných štátov funkcie štátu,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porovnať na príkladoch vybraných štátov rôzne formy vlády,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zdôvodniť potrebu deľby štátnej moci, 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vystihnúť rozdiely medzi priamou a nepriamou demokraciou,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rozlíšiť parlamentné, prezidentské a komunálne voľby,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vytvoriť hierarchiu právnych predpisov, </w:t>
            </w:r>
          </w:p>
          <w:p w:rsidR="007333A2" w:rsidRDefault="00CB3122" w:rsidP="00036EFA">
            <w:pPr>
              <w:numPr>
                <w:ilvl w:val="0"/>
                <w:numId w:val="8"/>
              </w:numPr>
              <w:spacing w:after="0" w:line="276" w:lineRule="auto"/>
              <w:ind w:hanging="358"/>
              <w:jc w:val="left"/>
            </w:pPr>
            <w:r>
              <w:t xml:space="preserve">rozpoznať na príkladoch znaky protiprávneho konania.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59"/>
              <w:ind w:left="0" w:firstLine="0"/>
              <w:jc w:val="left"/>
            </w:pPr>
            <w:r>
              <w:t xml:space="preserve"> </w:t>
            </w:r>
          </w:p>
          <w:p w:rsidR="007333A2" w:rsidRDefault="00CB3122">
            <w:pPr>
              <w:spacing w:after="0"/>
              <w:ind w:left="0" w:right="4136" w:firstLine="0"/>
              <w:jc w:val="left"/>
            </w:pPr>
            <w:r>
              <w:t xml:space="preserve">Ústava Slovenskej republiky štát, jeho znaky a funkcie forma vlády deľba štátnej moci demokracia voľby  právo právne normy právna spôsobilosť </w:t>
            </w:r>
            <w:proofErr w:type="spellStart"/>
            <w:r>
              <w:t>spôsobilosť</w:t>
            </w:r>
            <w:proofErr w:type="spellEnd"/>
            <w:r>
              <w:t xml:space="preserve"> na právne úkony trestná zodpovednosť prezumpcia neviny </w:t>
            </w: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Ľudské práva a slobody </w:t>
      </w:r>
    </w:p>
    <w:tbl>
      <w:tblPr>
        <w:tblStyle w:val="TableGrid"/>
        <w:tblW w:w="14038" w:type="dxa"/>
        <w:tblInd w:w="0" w:type="dxa"/>
        <w:tblCellMar>
          <w:top w:w="3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6711B8">
        <w:trPr>
          <w:trHeight w:val="266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6711B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7333A2" w:rsidRDefault="00CB3122" w:rsidP="006711B8">
            <w:pPr>
              <w:numPr>
                <w:ilvl w:val="0"/>
                <w:numId w:val="9"/>
              </w:numPr>
              <w:spacing w:after="0" w:line="276" w:lineRule="auto"/>
              <w:ind w:hanging="358"/>
              <w:jc w:val="left"/>
            </w:pPr>
            <w:r>
              <w:t xml:space="preserve">orientovať sa v texte Druhej hlave Ústavy SR a Dohovoru o právach dieťaťa, </w:t>
            </w:r>
          </w:p>
          <w:p w:rsidR="007333A2" w:rsidRDefault="00CB3122" w:rsidP="006711B8">
            <w:pPr>
              <w:numPr>
                <w:ilvl w:val="0"/>
                <w:numId w:val="9"/>
              </w:numPr>
              <w:spacing w:after="0" w:line="276" w:lineRule="auto"/>
              <w:ind w:hanging="358"/>
              <w:jc w:val="left"/>
            </w:pPr>
            <w:r>
              <w:t xml:space="preserve">rozpoznať v konkrétnych situáciách prejavy diskriminácie, </w:t>
            </w:r>
          </w:p>
          <w:p w:rsidR="007333A2" w:rsidRDefault="00CB3122" w:rsidP="006711B8">
            <w:pPr>
              <w:numPr>
                <w:ilvl w:val="0"/>
                <w:numId w:val="9"/>
              </w:numPr>
              <w:spacing w:after="0" w:line="276" w:lineRule="auto"/>
              <w:ind w:hanging="358"/>
              <w:jc w:val="left"/>
            </w:pPr>
            <w:r>
              <w:t xml:space="preserve">identifikovať rodové stereotypy v okolí a médiách,  </w:t>
            </w:r>
          </w:p>
          <w:p w:rsidR="007333A2" w:rsidRDefault="00CB3122" w:rsidP="006711B8">
            <w:pPr>
              <w:numPr>
                <w:ilvl w:val="0"/>
                <w:numId w:val="9"/>
              </w:numPr>
              <w:spacing w:after="0" w:line="276" w:lineRule="auto"/>
              <w:ind w:hanging="358"/>
              <w:jc w:val="left"/>
            </w:pPr>
            <w:r>
              <w:t xml:space="preserve">prezentovať výsledky samostatne nájdených príkladov najčastejšieho porušovania práv dieťaťa v rodine, škole, na Slovensku, vo svete.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0" w:line="383" w:lineRule="auto"/>
              <w:ind w:left="0" w:right="4676" w:firstLine="0"/>
              <w:jc w:val="left"/>
            </w:pPr>
            <w:r>
              <w:t xml:space="preserve">ľudské práva a slobody predsudky diskriminácia práva dieťaťa </w:t>
            </w:r>
          </w:p>
          <w:p w:rsidR="007333A2" w:rsidRDefault="00CB3122">
            <w:pPr>
              <w:spacing w:after="0"/>
              <w:ind w:left="0" w:firstLine="0"/>
              <w:jc w:val="left"/>
            </w:pPr>
            <w:r>
              <w:t xml:space="preserve">Dohovor o právach dieťaťa </w:t>
            </w:r>
          </w:p>
        </w:tc>
      </w:tr>
    </w:tbl>
    <w:p w:rsidR="006711B8" w:rsidRDefault="006711B8">
      <w:pPr>
        <w:spacing w:after="0"/>
        <w:ind w:left="-5"/>
        <w:jc w:val="left"/>
        <w:rPr>
          <w:b/>
        </w:rPr>
      </w:pPr>
    </w:p>
    <w:p w:rsidR="00FB1F91" w:rsidRDefault="00FB1F91">
      <w:pPr>
        <w:spacing w:after="0"/>
        <w:ind w:left="-5"/>
        <w:jc w:val="left"/>
        <w:rPr>
          <w:b/>
        </w:rPr>
      </w:pPr>
    </w:p>
    <w:p w:rsidR="00FB1F91" w:rsidRDefault="00FB1F91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 w:rsidRPr="00AD6DC5">
        <w:rPr>
          <w:b/>
        </w:rPr>
        <w:lastRenderedPageBreak/>
        <w:t>Voľba povolania</w:t>
      </w:r>
      <w:r>
        <w:rPr>
          <w:b/>
        </w:rPr>
        <w:t xml:space="preserve"> </w:t>
      </w:r>
    </w:p>
    <w:tbl>
      <w:tblPr>
        <w:tblStyle w:val="TableGrid"/>
        <w:tblW w:w="14038" w:type="dxa"/>
        <w:tblInd w:w="0" w:type="dxa"/>
        <w:tblCellMar>
          <w:top w:w="12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15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16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>
        <w:trPr>
          <w:trHeight w:val="208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FB1F91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7333A2" w:rsidRDefault="00CB3122" w:rsidP="00FB1F91">
            <w:pPr>
              <w:numPr>
                <w:ilvl w:val="0"/>
                <w:numId w:val="10"/>
              </w:numPr>
              <w:spacing w:after="0"/>
              <w:ind w:firstLine="0"/>
              <w:jc w:val="left"/>
            </w:pPr>
            <w:r>
              <w:t xml:space="preserve">zdôvodniť opodstatnenosť vzdelania a vzdelávania ako </w:t>
            </w:r>
            <w:r w:rsidR="006711B8">
              <w:br/>
              <w:t xml:space="preserve">            </w:t>
            </w:r>
            <w:r>
              <w:t xml:space="preserve">hodnoty,  </w:t>
            </w:r>
          </w:p>
          <w:p w:rsidR="007333A2" w:rsidRDefault="00CB3122" w:rsidP="00FB1F91">
            <w:pPr>
              <w:numPr>
                <w:ilvl w:val="0"/>
                <w:numId w:val="10"/>
              </w:numPr>
              <w:spacing w:after="0"/>
              <w:ind w:firstLine="0"/>
              <w:jc w:val="left"/>
            </w:pPr>
            <w:r>
              <w:t xml:space="preserve">vytvoriť schému školského systému SR, </w:t>
            </w:r>
          </w:p>
          <w:p w:rsidR="006711B8" w:rsidRDefault="00CB3122" w:rsidP="00FB1F91">
            <w:pPr>
              <w:numPr>
                <w:ilvl w:val="0"/>
                <w:numId w:val="10"/>
              </w:numPr>
              <w:spacing w:after="0"/>
              <w:ind w:firstLine="0"/>
              <w:jc w:val="left"/>
            </w:pPr>
            <w:r>
              <w:t xml:space="preserve">orientovať sa pri výbere povolania v rôznych zdrojoch </w:t>
            </w:r>
            <w:proofErr w:type="spellStart"/>
            <w:r>
              <w:t>infor</w:t>
            </w:r>
            <w:proofErr w:type="spellEnd"/>
            <w:r w:rsidR="006711B8">
              <w:t>-</w:t>
            </w:r>
            <w:r w:rsidR="006711B8">
              <w:br/>
              <w:t xml:space="preserve">            </w:t>
            </w:r>
            <w:proofErr w:type="spellStart"/>
            <w:r>
              <w:t>mácií</w:t>
            </w:r>
            <w:proofErr w:type="spellEnd"/>
            <w:r>
              <w:t xml:space="preserve">, </w:t>
            </w:r>
          </w:p>
          <w:p w:rsidR="007333A2" w:rsidRDefault="00CB3122" w:rsidP="00FB1F91">
            <w:pPr>
              <w:numPr>
                <w:ilvl w:val="0"/>
                <w:numId w:val="10"/>
              </w:numPr>
              <w:spacing w:after="0"/>
              <w:ind w:firstLine="0"/>
              <w:jc w:val="left"/>
            </w:pPr>
            <w:r>
              <w:t xml:space="preserve">prezentovať plán budovania svojej kariéry.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7333A2" w:rsidRDefault="00CB3122">
            <w:pPr>
              <w:spacing w:after="0"/>
              <w:ind w:left="0" w:right="4126" w:firstLine="0"/>
              <w:jc w:val="left"/>
            </w:pPr>
            <w:r>
              <w:t xml:space="preserve">vzdelanie ako hodnota  voľba povolania spôsobilosť na povolanie profesijná orientácia </w:t>
            </w:r>
          </w:p>
        </w:tc>
      </w:tr>
    </w:tbl>
    <w:p w:rsidR="007333A2" w:rsidRDefault="00CB312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Ekonomický život v spoločnosti </w:t>
      </w:r>
    </w:p>
    <w:tbl>
      <w:tblPr>
        <w:tblStyle w:val="TableGrid"/>
        <w:tblW w:w="14038" w:type="dxa"/>
        <w:tblInd w:w="0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66"/>
        <w:gridCol w:w="7072"/>
      </w:tblGrid>
      <w:tr w:rsidR="007333A2">
        <w:trPr>
          <w:trHeight w:val="48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FB1F91">
        <w:trPr>
          <w:trHeight w:val="225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FB1F91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7333A2" w:rsidRDefault="00CB3122" w:rsidP="00FB1F91">
            <w:pPr>
              <w:numPr>
                <w:ilvl w:val="0"/>
                <w:numId w:val="11"/>
              </w:numPr>
              <w:spacing w:after="0"/>
              <w:ind w:hanging="358"/>
              <w:jc w:val="left"/>
            </w:pPr>
            <w:r>
              <w:t xml:space="preserve">rozlíšiť pojmy ekonómia a ekonomika, </w:t>
            </w:r>
          </w:p>
          <w:p w:rsidR="007333A2" w:rsidRDefault="00CB3122" w:rsidP="00FB1F91">
            <w:pPr>
              <w:numPr>
                <w:ilvl w:val="0"/>
                <w:numId w:val="11"/>
              </w:numPr>
              <w:spacing w:after="0"/>
              <w:ind w:hanging="358"/>
              <w:jc w:val="left"/>
            </w:pPr>
            <w:r>
              <w:t xml:space="preserve">konkretizovať na príkladoch spôsoby riešenie troch základných ekonomických otázok, </w:t>
            </w:r>
          </w:p>
          <w:p w:rsidR="007333A2" w:rsidRDefault="00CB3122" w:rsidP="00FB1F91">
            <w:pPr>
              <w:numPr>
                <w:ilvl w:val="0"/>
                <w:numId w:val="11"/>
              </w:numPr>
              <w:spacing w:after="0"/>
              <w:ind w:hanging="358"/>
              <w:jc w:val="left"/>
            </w:pPr>
            <w:r>
              <w:t xml:space="preserve">uviesť základné rozdiely medzi trhovou, príkazovou a zmiešanou ekonomikou, </w:t>
            </w:r>
          </w:p>
          <w:p w:rsidR="007333A2" w:rsidRDefault="00CB3122" w:rsidP="00FB1F91">
            <w:pPr>
              <w:numPr>
                <w:ilvl w:val="0"/>
                <w:numId w:val="11"/>
              </w:numPr>
              <w:spacing w:after="0"/>
              <w:ind w:hanging="358"/>
              <w:jc w:val="left"/>
            </w:pPr>
            <w:r>
              <w:t xml:space="preserve">demonštrovať vzťahy medzi kupujúcimi a predávajúcimi na trhu, simulovať postup pri reklamácií tovarov alebo služieb.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FB1F91">
            <w:pPr>
              <w:spacing w:after="0"/>
              <w:ind w:left="0" w:right="4127" w:firstLine="0"/>
            </w:pPr>
            <w:r>
              <w:t xml:space="preserve">ekonómia a ekonomika základné ekonomické otázky typy ekonomík </w:t>
            </w:r>
          </w:p>
          <w:p w:rsidR="007333A2" w:rsidRDefault="00CB3122" w:rsidP="00FB1F91">
            <w:pPr>
              <w:spacing w:after="0"/>
              <w:ind w:left="0" w:firstLine="0"/>
              <w:jc w:val="left"/>
            </w:pPr>
            <w:r>
              <w:t xml:space="preserve">trh </w:t>
            </w:r>
          </w:p>
          <w:p w:rsidR="007333A2" w:rsidRDefault="00CB3122" w:rsidP="00FB1F91">
            <w:pPr>
              <w:spacing w:after="0"/>
              <w:ind w:left="0" w:right="4289" w:firstLine="0"/>
              <w:jc w:val="left"/>
            </w:pPr>
            <w:r>
              <w:t xml:space="preserve">trhový mechanizmus základné formy podnikania spotreba spotrebiteľ ochrana spotrebiteľa </w:t>
            </w:r>
          </w:p>
        </w:tc>
      </w:tr>
    </w:tbl>
    <w:p w:rsidR="00FB1F91" w:rsidRDefault="00FB1F91">
      <w:pPr>
        <w:spacing w:after="0"/>
        <w:ind w:left="-5"/>
        <w:jc w:val="left"/>
        <w:rPr>
          <w:b/>
        </w:rPr>
      </w:pPr>
    </w:p>
    <w:p w:rsidR="007333A2" w:rsidRDefault="00CB3122">
      <w:pPr>
        <w:spacing w:after="0"/>
        <w:ind w:left="-5"/>
        <w:jc w:val="left"/>
      </w:pPr>
      <w:r>
        <w:rPr>
          <w:b/>
        </w:rPr>
        <w:t xml:space="preserve">Finančná gramotnosť </w:t>
      </w:r>
    </w:p>
    <w:tbl>
      <w:tblPr>
        <w:tblStyle w:val="TableGrid"/>
        <w:tblW w:w="14038" w:type="dxa"/>
        <w:tblInd w:w="0" w:type="dxa"/>
        <w:tblCellMar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6967"/>
        <w:gridCol w:w="2532"/>
        <w:gridCol w:w="4539"/>
      </w:tblGrid>
      <w:tr w:rsidR="007333A2" w:rsidTr="00FB1F91">
        <w:trPr>
          <w:trHeight w:val="33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5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3A2" w:rsidRDefault="00CB3122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7333A2" w:rsidTr="00FB1F91">
        <w:trPr>
          <w:trHeight w:val="163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2" w:rsidRDefault="00CB3122" w:rsidP="00FB1F91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7333A2" w:rsidRDefault="00CB3122" w:rsidP="00FB1F91">
            <w:pPr>
              <w:numPr>
                <w:ilvl w:val="0"/>
                <w:numId w:val="12"/>
              </w:numPr>
              <w:spacing w:after="0"/>
              <w:ind w:hanging="358"/>
              <w:jc w:val="left"/>
            </w:pPr>
            <w:r>
              <w:t xml:space="preserve">zostaviť modelový osobný/rodinný rozpočet, </w:t>
            </w:r>
          </w:p>
          <w:p w:rsidR="007333A2" w:rsidRDefault="00CB3122" w:rsidP="00FB1F91">
            <w:pPr>
              <w:numPr>
                <w:ilvl w:val="0"/>
                <w:numId w:val="12"/>
              </w:numPr>
              <w:spacing w:after="0"/>
              <w:ind w:hanging="358"/>
              <w:jc w:val="left"/>
            </w:pPr>
            <w:r>
              <w:t xml:space="preserve">ilustrovať na príklade vybraný problém z oblasti finančnej gramotnosti, </w:t>
            </w:r>
          </w:p>
          <w:p w:rsidR="007333A2" w:rsidRDefault="00CB3122" w:rsidP="00FB1F91">
            <w:pPr>
              <w:numPr>
                <w:ilvl w:val="0"/>
                <w:numId w:val="12"/>
              </w:numPr>
              <w:spacing w:after="0"/>
              <w:ind w:hanging="358"/>
              <w:jc w:val="left"/>
            </w:pPr>
            <w:r>
              <w:t xml:space="preserve">zhodnotiť mieru rizika pri využití služieb bankových a nebankových inštitúcií.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3A2" w:rsidRDefault="00CB3122">
            <w:pPr>
              <w:spacing w:after="0"/>
              <w:ind w:left="108" w:right="611" w:firstLine="0"/>
              <w:jc w:val="left"/>
            </w:pPr>
            <w:r>
              <w:t xml:space="preserve">rozpočet finančné inštitúcie 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3A2" w:rsidRDefault="007333A2">
            <w:pPr>
              <w:spacing w:after="160"/>
              <w:ind w:left="0" w:firstLine="0"/>
              <w:jc w:val="left"/>
            </w:pPr>
          </w:p>
        </w:tc>
      </w:tr>
    </w:tbl>
    <w:p w:rsidR="007333A2" w:rsidRDefault="007333A2">
      <w:pPr>
        <w:spacing w:after="0"/>
        <w:ind w:left="0" w:firstLine="0"/>
        <w:jc w:val="left"/>
      </w:pPr>
    </w:p>
    <w:sectPr w:rsidR="007333A2" w:rsidSect="00FB1F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5" w:right="1416" w:bottom="1134" w:left="1416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7D" w:rsidRDefault="0055117D">
      <w:pPr>
        <w:spacing w:after="0" w:line="240" w:lineRule="auto"/>
      </w:pPr>
      <w:r>
        <w:separator/>
      </w:r>
    </w:p>
  </w:endnote>
  <w:endnote w:type="continuationSeparator" w:id="0">
    <w:p w:rsidR="0055117D" w:rsidRDefault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333A2" w:rsidRDefault="00CB3122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B7C">
      <w:rPr>
        <w:noProof/>
      </w:rPr>
      <w:t>10</w:t>
    </w:r>
    <w:r>
      <w:fldChar w:fldCharType="end"/>
    </w:r>
    <w:r>
      <w:t xml:space="preserve"> </w:t>
    </w:r>
  </w:p>
  <w:p w:rsidR="007333A2" w:rsidRDefault="00CB3122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333A2" w:rsidRDefault="00CB3122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7D" w:rsidRDefault="0055117D">
      <w:pPr>
        <w:spacing w:after="0" w:line="240" w:lineRule="auto"/>
      </w:pPr>
      <w:r>
        <w:separator/>
      </w:r>
    </w:p>
  </w:footnote>
  <w:footnote w:type="continuationSeparator" w:id="0">
    <w:p w:rsidR="0055117D" w:rsidRDefault="0055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right="2" w:firstLine="0"/>
      <w:jc w:val="center"/>
    </w:pPr>
    <w:r>
      <w:rPr>
        <w:sz w:val="20"/>
      </w:rPr>
      <w:t>Občianska náuka</w:t>
    </w:r>
    <w:r>
      <w:rPr>
        <w:sz w:val="16"/>
      </w:rPr>
      <w:t xml:space="preserve"> </w:t>
    </w:r>
    <w:r>
      <w:rPr>
        <w:sz w:val="20"/>
      </w:rPr>
      <w:t>–</w:t>
    </w:r>
    <w:r>
      <w:rPr>
        <w:sz w:val="16"/>
      </w:rPr>
      <w:t xml:space="preserve"> </w:t>
    </w:r>
    <w:r>
      <w:rPr>
        <w:sz w:val="20"/>
      </w:rPr>
      <w:t xml:space="preserve">nižšie stredné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right="2" w:firstLine="0"/>
      <w:jc w:val="center"/>
    </w:pPr>
    <w:r>
      <w:rPr>
        <w:sz w:val="20"/>
      </w:rPr>
      <w:t>Občianska náuka</w:t>
    </w:r>
    <w:r>
      <w:rPr>
        <w:sz w:val="16"/>
      </w:rPr>
      <w:t xml:space="preserve"> </w:t>
    </w:r>
    <w:r>
      <w:rPr>
        <w:sz w:val="20"/>
      </w:rPr>
      <w:t>–</w:t>
    </w:r>
    <w:r>
      <w:rPr>
        <w:sz w:val="16"/>
      </w:rPr>
      <w:t xml:space="preserve"> </w:t>
    </w:r>
    <w:r>
      <w:rPr>
        <w:sz w:val="20"/>
      </w:rPr>
      <w:t xml:space="preserve">nižšie stredné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2" w:rsidRDefault="00CB3122">
    <w:pPr>
      <w:spacing w:after="0"/>
      <w:ind w:left="0" w:right="2" w:firstLine="0"/>
      <w:jc w:val="center"/>
    </w:pPr>
    <w:r>
      <w:rPr>
        <w:sz w:val="20"/>
      </w:rPr>
      <w:t>Občianska náuka</w:t>
    </w:r>
    <w:r>
      <w:rPr>
        <w:sz w:val="16"/>
      </w:rPr>
      <w:t xml:space="preserve"> </w:t>
    </w:r>
    <w:r>
      <w:rPr>
        <w:sz w:val="20"/>
      </w:rPr>
      <w:t>–</w:t>
    </w:r>
    <w:r>
      <w:rPr>
        <w:sz w:val="16"/>
      </w:rPr>
      <w:t xml:space="preserve"> </w:t>
    </w:r>
    <w:r>
      <w:rPr>
        <w:sz w:val="20"/>
      </w:rPr>
      <w:t xml:space="preserve">nižšie stredné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73D"/>
    <w:multiLevelType w:val="hybridMultilevel"/>
    <w:tmpl w:val="53900E82"/>
    <w:lvl w:ilvl="0" w:tplc="E158901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E82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58F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89A6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254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00D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A9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EE35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0FD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455D6"/>
    <w:multiLevelType w:val="hybridMultilevel"/>
    <w:tmpl w:val="715C5B70"/>
    <w:lvl w:ilvl="0" w:tplc="6E72ADA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636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290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2E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280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809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283D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EBE7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EE5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B1EEC"/>
    <w:multiLevelType w:val="hybridMultilevel"/>
    <w:tmpl w:val="D0A62340"/>
    <w:lvl w:ilvl="0" w:tplc="D4CE975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8A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2C1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28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4EC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4ADA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2A21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FCE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4C9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8C7AB8"/>
    <w:multiLevelType w:val="hybridMultilevel"/>
    <w:tmpl w:val="78A866DE"/>
    <w:lvl w:ilvl="0" w:tplc="D0F6F12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C1D6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87D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6E7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7BC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2A4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425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2AE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E9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B310E1"/>
    <w:multiLevelType w:val="hybridMultilevel"/>
    <w:tmpl w:val="5B52C39C"/>
    <w:lvl w:ilvl="0" w:tplc="B91878F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D91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3B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11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E7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2F4D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2C1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FFB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C70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8F2525"/>
    <w:multiLevelType w:val="hybridMultilevel"/>
    <w:tmpl w:val="8D2EC19A"/>
    <w:lvl w:ilvl="0" w:tplc="C28642C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0D4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57A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EDDC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E0E7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20B8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EADD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15B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C2CE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94CD7"/>
    <w:multiLevelType w:val="hybridMultilevel"/>
    <w:tmpl w:val="1A521C18"/>
    <w:lvl w:ilvl="0" w:tplc="11543F0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6E1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88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2AB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EED1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60AD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6B4C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0A5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FB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7C23DB"/>
    <w:multiLevelType w:val="hybridMultilevel"/>
    <w:tmpl w:val="85B279EE"/>
    <w:lvl w:ilvl="0" w:tplc="18AE362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2C5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E600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3C2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8D4B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2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14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0D5F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02C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290066"/>
    <w:multiLevelType w:val="hybridMultilevel"/>
    <w:tmpl w:val="CDFE3170"/>
    <w:lvl w:ilvl="0" w:tplc="005E957C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F6E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CC6B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8E7E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DD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8674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ED05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A55D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E0B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3B674C"/>
    <w:multiLevelType w:val="hybridMultilevel"/>
    <w:tmpl w:val="4230A328"/>
    <w:lvl w:ilvl="0" w:tplc="9E6E6B54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6B79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AB4F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2F6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ABC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03F8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09C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0314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BB9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895BD4"/>
    <w:multiLevelType w:val="hybridMultilevel"/>
    <w:tmpl w:val="4FF027EE"/>
    <w:lvl w:ilvl="0" w:tplc="4920A1A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4426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E68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C251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2FBD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460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869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ECCC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0DB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ED4D97"/>
    <w:multiLevelType w:val="hybridMultilevel"/>
    <w:tmpl w:val="B72454A2"/>
    <w:lvl w:ilvl="0" w:tplc="5B92706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6FD1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E36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C331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E88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0F45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1AC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F4E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CF7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A2"/>
    <w:rsid w:val="00036EFA"/>
    <w:rsid w:val="000A5C59"/>
    <w:rsid w:val="004F6C51"/>
    <w:rsid w:val="0055117D"/>
    <w:rsid w:val="006711B8"/>
    <w:rsid w:val="007333A2"/>
    <w:rsid w:val="00996375"/>
    <w:rsid w:val="00AD6DC5"/>
    <w:rsid w:val="00CB3122"/>
    <w:rsid w:val="00D16B7C"/>
    <w:rsid w:val="00E711F8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3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uiPriority w:val="99"/>
    <w:rsid w:val="00E711F8"/>
    <w:rPr>
      <w:color w:val="0000FF"/>
      <w:u w:val="single"/>
    </w:rPr>
  </w:style>
  <w:style w:type="character" w:customStyle="1" w:styleId="Standardnpsmoodstavce">
    <w:name w:val="Standardní písmo odstavce"/>
    <w:rsid w:val="00E71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3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uiPriority w:val="99"/>
    <w:rsid w:val="00E711F8"/>
    <w:rPr>
      <w:color w:val="0000FF"/>
      <w:u w:val="single"/>
    </w:rPr>
  </w:style>
  <w:style w:type="character" w:customStyle="1" w:styleId="Standardnpsmoodstavce">
    <w:name w:val="Standardní písmo odstavce"/>
    <w:rsid w:val="00E7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cakopeniaze.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edu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reiterova</dc:creator>
  <cp:keywords/>
  <cp:lastModifiedBy>HP Compaq 3</cp:lastModifiedBy>
  <cp:revision>8</cp:revision>
  <dcterms:created xsi:type="dcterms:W3CDTF">2017-09-18T12:04:00Z</dcterms:created>
  <dcterms:modified xsi:type="dcterms:W3CDTF">2018-08-20T12:13:00Z</dcterms:modified>
</cp:coreProperties>
</file>