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Pedagogický klub učiteľov matematiky a prírodovedných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B524E7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30</w:t>
            </w:r>
            <w:r w:rsidR="00152B30">
              <w:rPr>
                <w:rFonts w:eastAsia="Calibri"/>
              </w:rPr>
              <w:t>. septembra 2019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Zuzana Račková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/>
      </w:tblPr>
      <w:tblGrid>
        <w:gridCol w:w="9253"/>
      </w:tblGrid>
      <w:tr w:rsidR="00003606" w:rsidTr="00F51A30">
        <w:trPr>
          <w:trHeight w:val="2168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F7" w:rsidRDefault="00AD2A92" w:rsidP="001925F7">
            <w:pPr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:rsidR="00003606" w:rsidRDefault="00381067" w:rsidP="001925F7">
            <w:pPr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t>Diagnostikovanie a rozvíjanie prírodovednej, čitateľskej a matematickej gramotnosti vo vyučovaní prírodovedných predmetov</w:t>
            </w:r>
            <w:r w:rsidR="001925F7">
              <w:t>:</w:t>
            </w:r>
          </w:p>
          <w:p w:rsidR="001925F7" w:rsidRDefault="001925F7" w:rsidP="001925F7">
            <w:pPr>
              <w:pStyle w:val="Odsekzoznamu"/>
              <w:numPr>
                <w:ilvl w:val="0"/>
                <w:numId w:val="3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</w:pPr>
            <w:r>
              <w:t>Prírodovedná, matematická a čitateľská gramotnosť (PČMG) z pohľadu PISA.</w:t>
            </w:r>
          </w:p>
          <w:p w:rsidR="001925F7" w:rsidRDefault="001925F7" w:rsidP="001925F7">
            <w:pPr>
              <w:pStyle w:val="Odsekzoznamu"/>
              <w:numPr>
                <w:ilvl w:val="0"/>
                <w:numId w:val="3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</w:pPr>
            <w:r>
              <w:t>Metódy diagnostikovanie úrovní PČMG vo vyučovaní matematiky a prírodovedných predmetov.</w:t>
            </w:r>
          </w:p>
          <w:p w:rsidR="001925F7" w:rsidRDefault="001925F7" w:rsidP="001925F7">
            <w:pPr>
              <w:pStyle w:val="Odsekzoznamu"/>
              <w:numPr>
                <w:ilvl w:val="0"/>
                <w:numId w:val="3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</w:pPr>
            <w:r>
              <w:t>Diskusia.</w:t>
            </w:r>
          </w:p>
          <w:p w:rsidR="001925F7" w:rsidRDefault="001925F7" w:rsidP="001925F7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</w:pPr>
            <w:r w:rsidRPr="001925F7">
              <w:rPr>
                <w:b/>
              </w:rPr>
              <w:t>Kľúčové slová</w:t>
            </w:r>
            <w:r>
              <w:t xml:space="preserve"> – gramotnosť,  štúdia PISA, metóda</w:t>
            </w:r>
          </w:p>
          <w:p w:rsidR="001925F7" w:rsidRDefault="001925F7" w:rsidP="001925F7">
            <w:pPr>
              <w:tabs>
                <w:tab w:val="center" w:pos="606"/>
                <w:tab w:val="center" w:pos="2258"/>
              </w:tabs>
              <w:spacing w:after="22" w:line="259" w:lineRule="auto"/>
              <w:jc w:val="left"/>
            </w:pPr>
          </w:p>
        </w:tc>
      </w:tr>
      <w:tr w:rsidR="00D559A3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A3" w:rsidRDefault="00D559A3" w:rsidP="00B524E7">
            <w:pPr>
              <w:spacing w:after="0" w:line="276" w:lineRule="auto"/>
              <w:ind w:left="508" w:firstLine="0"/>
              <w:jc w:val="left"/>
            </w:pPr>
            <w:r>
              <w:t xml:space="preserve">     </w:t>
            </w:r>
            <w:r w:rsidR="00F51A30">
              <w:br/>
            </w:r>
            <w:r>
              <w:t xml:space="preserve"> 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D559A3" w:rsidRDefault="00D559A3" w:rsidP="00133691">
            <w:pPr>
              <w:spacing w:after="0" w:line="276" w:lineRule="auto"/>
              <w:ind w:left="650" w:firstLine="0"/>
              <w:jc w:val="left"/>
            </w:pPr>
            <w:r>
              <w:t xml:space="preserve"> </w:t>
            </w:r>
          </w:p>
          <w:p w:rsidR="00843F3A" w:rsidRDefault="00843F3A" w:rsidP="00843F3A">
            <w:pPr>
              <w:pStyle w:val="Odsekzoznamu"/>
              <w:numPr>
                <w:ilvl w:val="0"/>
                <w:numId w:val="4"/>
              </w:numPr>
              <w:jc w:val="left"/>
            </w:pPr>
            <w:r w:rsidRPr="00843F3A">
              <w:rPr>
                <w:u w:val="single"/>
              </w:rPr>
              <w:t>Prírodovedná, matematická a čitateľská gramotnosť (PČMG) z pohľadu PISA.</w:t>
            </w:r>
            <w:r>
              <w:br/>
            </w:r>
            <w:r w:rsidR="00661883">
              <w:br/>
            </w:r>
            <w:r w:rsidRPr="002D3616">
              <w:t>V štúdii OECD PISA sa gramotnosť rozumie v inovovanom zmysle ako „schopnosť žiakov aplikovať vedomosti a zručnosti z materinského jazyka, matematiky a prírodných vied, analyzovať, zdôvodňovať a efektívne komunikovať svoje názory a postoje, ako aj predkladať, riešiť a interpretovať problémy v rozličných situáciách. Gramotnosť je vnímaná ako schopnosť žiakov používať v praktickom živote vedomosti a zručnosti získané v priebehu povinnej školskej dochádzky“ (OECD PISA 2003).</w:t>
            </w:r>
            <w:r w:rsidRPr="00620553">
              <w:t xml:space="preserve"> </w:t>
            </w:r>
            <w:r w:rsidRPr="002D3616">
              <w:t>Z pohľadu vzdelávania sa stotožňujeme s vymedzením gramotnosti uvedeným v štúdii PISA ako schopnosť žiakov používať v praktickom živote vedomosti a zručnosti získané v priebehu</w:t>
            </w:r>
            <w:r>
              <w:t xml:space="preserve"> povinnej školskej dochádzky.  </w:t>
            </w:r>
          </w:p>
          <w:p w:rsidR="00843F3A" w:rsidRDefault="00843F3A" w:rsidP="00843F3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933" w:firstLine="0"/>
              <w:jc w:val="left"/>
            </w:pPr>
          </w:p>
          <w:p w:rsidR="009876AF" w:rsidRDefault="009876AF" w:rsidP="00843F3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933" w:firstLine="0"/>
              <w:jc w:val="left"/>
            </w:pPr>
          </w:p>
          <w:p w:rsidR="009876AF" w:rsidRDefault="009876AF" w:rsidP="00843F3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933" w:firstLine="0"/>
              <w:jc w:val="left"/>
            </w:pPr>
          </w:p>
          <w:p w:rsidR="009876AF" w:rsidRDefault="009876AF" w:rsidP="00843F3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933" w:firstLine="0"/>
              <w:jc w:val="left"/>
            </w:pPr>
          </w:p>
          <w:p w:rsidR="009876AF" w:rsidRDefault="009876AF" w:rsidP="00843F3A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933" w:firstLine="0"/>
              <w:jc w:val="left"/>
            </w:pPr>
          </w:p>
          <w:p w:rsidR="00843F3A" w:rsidRPr="00661883" w:rsidRDefault="00843F3A" w:rsidP="00843F3A">
            <w:pPr>
              <w:pStyle w:val="Odsekzoznamu"/>
              <w:numPr>
                <w:ilvl w:val="0"/>
                <w:numId w:val="3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933"/>
              <w:jc w:val="left"/>
              <w:rPr>
                <w:u w:val="single"/>
              </w:rPr>
            </w:pPr>
            <w:r w:rsidRPr="00661883">
              <w:rPr>
                <w:u w:val="single"/>
              </w:rPr>
              <w:t>Metódy diagnostikovanie úrovní PČMG vo vyučovaní matematiky a prírodovedných predmetov.</w:t>
            </w:r>
            <w:r w:rsidR="006E6A98" w:rsidRPr="00661883">
              <w:rPr>
                <w:u w:val="single"/>
              </w:rPr>
              <w:br/>
            </w:r>
          </w:p>
          <w:p w:rsidR="006E6A98" w:rsidRDefault="006E6A98" w:rsidP="006E6A98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933" w:firstLine="0"/>
              <w:jc w:val="left"/>
            </w:pPr>
          </w:p>
          <w:p w:rsidR="00661883" w:rsidRDefault="00661883" w:rsidP="00661883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650" w:firstLine="0"/>
              <w:jc w:val="left"/>
            </w:pPr>
            <w:r>
              <w:t>Vyučujúci sa zhodli na tom, že vhodným spôsobom diagnostiky úrovní PČMG sú úlohy rôzneho typu. Majú však spoločné črty</w:t>
            </w:r>
            <w:r w:rsidRPr="002D3616">
              <w:t xml:space="preserve">: </w:t>
            </w:r>
          </w:p>
          <w:p w:rsidR="00661883" w:rsidRDefault="00661883" w:rsidP="00661883">
            <w:pPr>
              <w:pStyle w:val="Odsekzoznamu"/>
              <w:numPr>
                <w:ilvl w:val="0"/>
                <w:numId w:val="3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</w:pPr>
            <w:r w:rsidRPr="002D3616">
              <w:t>kontext, súvisiaci s reálnym životom, môže to zahŕňať aj vedu, techniku a technológie,</w:t>
            </w:r>
          </w:p>
          <w:p w:rsidR="00661883" w:rsidRDefault="00661883" w:rsidP="00661883">
            <w:pPr>
              <w:pStyle w:val="Odsekzoznamu"/>
              <w:numPr>
                <w:ilvl w:val="0"/>
                <w:numId w:val="3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</w:pPr>
            <w:r w:rsidRPr="002D3616">
              <w:t>využívanie vedomostí (z matematiky v prípade matematickej gramotnosti, z prírodných vied ale aj z matematiky pri prírodovednej gramotnosti),</w:t>
            </w:r>
          </w:p>
          <w:p w:rsidR="00661883" w:rsidRDefault="00661883" w:rsidP="00661883">
            <w:pPr>
              <w:pStyle w:val="Odsekzoznamu"/>
              <w:numPr>
                <w:ilvl w:val="0"/>
                <w:numId w:val="3"/>
              </w:numPr>
              <w:tabs>
                <w:tab w:val="center" w:pos="606"/>
                <w:tab w:val="center" w:pos="2258"/>
              </w:tabs>
              <w:spacing w:after="22" w:line="259" w:lineRule="auto"/>
              <w:jc w:val="left"/>
            </w:pPr>
            <w:r w:rsidRPr="002D3616">
              <w:t>kompetencie, t.j. postupy, procesy, schopnosť „vylúpnuť“ matematický, či prírodovedný obsah problému, schopnosť vyvodzovať zdôvodnené závery</w:t>
            </w:r>
            <w:r>
              <w:t>,</w:t>
            </w:r>
            <w:r w:rsidRPr="002D3616">
              <w:t xml:space="preserve"> </w:t>
            </w:r>
          </w:p>
          <w:p w:rsidR="00661883" w:rsidRDefault="00661883" w:rsidP="00661883">
            <w:pPr>
              <w:pStyle w:val="Odsekzoznamu"/>
              <w:numPr>
                <w:ilvl w:val="0"/>
                <w:numId w:val="3"/>
              </w:numPr>
            </w:pPr>
            <w:r>
              <w:t xml:space="preserve">úlohy obvykle uvádza viac alebo menej rozsiahly text, graf, obrázok alebo iný písomný materiál, ku ktorému sa vzťahujú nasledujúce otázky, prípadne kombinácia viacerých materiálov, </w:t>
            </w:r>
          </w:p>
          <w:p w:rsidR="00661883" w:rsidRDefault="00661883" w:rsidP="00661883">
            <w:pPr>
              <w:pStyle w:val="Odsekzoznamu"/>
              <w:numPr>
                <w:ilvl w:val="0"/>
                <w:numId w:val="3"/>
              </w:numPr>
            </w:pPr>
            <w:r>
              <w:t>v úlohách sa často nachádza ďalší text, obrázok či graf aj medzi čiastkovými otázkami úlohy a rozvíja alebo hlbšie ilustruje nosnú tému,</w:t>
            </w:r>
          </w:p>
          <w:p w:rsidR="00E773E3" w:rsidRDefault="00661883" w:rsidP="00661883">
            <w:pPr>
              <w:pStyle w:val="Odsekzoznamu"/>
              <w:numPr>
                <w:ilvl w:val="0"/>
                <w:numId w:val="3"/>
              </w:numPr>
            </w:pPr>
            <w:r>
              <w:t>ako úvodné materiály sú v úlohách vždy zvolené autentické materiály, s ktorými sa bežne stretávame - obvykle sa jedná o články z novín a časopisov, internetové texty, fotografie, mapy, i</w:t>
            </w:r>
            <w:r w:rsidR="00E773E3">
              <w:t>nformačné letáky a podobne,</w:t>
            </w:r>
          </w:p>
          <w:p w:rsidR="00E773E3" w:rsidRDefault="00E773E3" w:rsidP="00661883">
            <w:pPr>
              <w:pStyle w:val="Odsekzoznamu"/>
              <w:numPr>
                <w:ilvl w:val="0"/>
                <w:numId w:val="3"/>
              </w:numPr>
            </w:pPr>
            <w:r>
              <w:t>praktické úlohy – odmeraj, vyslov prognózu, navrhni a zrealizuj postup, spracuj záznam,</w:t>
            </w:r>
          </w:p>
          <w:p w:rsidR="00661883" w:rsidRDefault="00661883" w:rsidP="009876AF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</w:p>
          <w:p w:rsidR="00843F3A" w:rsidRDefault="00843F3A" w:rsidP="00843F3A">
            <w:pPr>
              <w:pStyle w:val="Odsekzoznamu"/>
              <w:numPr>
                <w:ilvl w:val="0"/>
                <w:numId w:val="3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933"/>
              <w:jc w:val="left"/>
              <w:rPr>
                <w:u w:val="single"/>
              </w:rPr>
            </w:pPr>
            <w:r w:rsidRPr="004616B7">
              <w:rPr>
                <w:u w:val="single"/>
              </w:rPr>
              <w:t>Diskusia.</w:t>
            </w:r>
          </w:p>
          <w:p w:rsidR="00D559A3" w:rsidRDefault="009876AF" w:rsidP="009876AF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933" w:firstLine="0"/>
              <w:jc w:val="left"/>
            </w:pPr>
            <w:r w:rsidRPr="009876AF">
              <w:t>Vyučujúci skonštatovali, že prírodovedná gramotnosť si vyžaduje istú úroveň čitateľskej a matematickej gramotnosti. Bez schopnosti prečítať a pochopiť text a následne vykonať matematické operácie žiak nie je schopný správne aplikovať ani svoje vedomosti z prírodovedných predmetov. Preto sa aj na vyučovaní prírodovedných predmetov budú viac venovať práci s textom, grafmi, obrázkami ...</w:t>
            </w:r>
          </w:p>
          <w:p w:rsidR="00D559A3" w:rsidRDefault="00D559A3" w:rsidP="00133691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559A3" w:rsidTr="009876AF">
        <w:trPr>
          <w:trHeight w:val="2451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9A3" w:rsidRDefault="00D559A3" w:rsidP="00133691">
            <w:pPr>
              <w:spacing w:after="0" w:line="276" w:lineRule="auto"/>
              <w:ind w:left="0" w:right="301" w:firstLine="360"/>
              <w:jc w:val="left"/>
            </w:pPr>
            <w:r>
              <w:lastRenderedPageBreak/>
              <w:t>13.</w:t>
            </w:r>
            <w:r w:rsidRPr="00B8292F">
              <w:rPr>
                <w:b/>
              </w:rPr>
              <w:t xml:space="preserve"> Závery a</w:t>
            </w:r>
            <w:r>
              <w:rPr>
                <w:b/>
              </w:rPr>
              <w:t> </w:t>
            </w:r>
            <w:r w:rsidRPr="00B8292F">
              <w:rPr>
                <w:b/>
              </w:rPr>
              <w:t>odporúčania</w:t>
            </w:r>
            <w:r>
              <w:rPr>
                <w:b/>
              </w:rPr>
              <w:t xml:space="preserve">: </w:t>
            </w:r>
            <w:r>
              <w:t xml:space="preserve"> </w:t>
            </w:r>
          </w:p>
          <w:p w:rsidR="00D559A3" w:rsidRDefault="004616B7" w:rsidP="00233124">
            <w:pPr>
              <w:spacing w:after="0" w:line="276" w:lineRule="auto"/>
              <w:ind w:left="224" w:right="301" w:firstLine="567"/>
              <w:jc w:val="left"/>
            </w:pPr>
            <w:r>
              <w:t>Členovia klubu sa zhodli na vhodnosti zaraďovania úloh diagnostikujúcich úroveň PMČG do testov v rámci svojich predmetov</w:t>
            </w:r>
            <w:r w:rsidR="00233124">
              <w:t>. Získajú tak obraz o úrovni spomínaných gramotností a môžu sa zamerať pri vyučovaní na konkrétnu oblasť.  Vyučujúci na základe doterajších mnohoročných skúseností zhodne skonštatovali, že je v jednotlivých predmetoch je veľmi malý priestor na úlohy takéhoto typu – nízka časová dotácia, vysoká náročnosť učiva z pohľadu žiakov, problémy s pochopením základnej látky.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876AF">
              <w:rPr>
                <w:rFonts w:ascii="Calibri" w:eastAsia="Calibri" w:hAnsi="Calibri" w:cs="Calibri"/>
              </w:rPr>
              <w:t xml:space="preserve">Ing. Eva </w:t>
            </w:r>
            <w:proofErr w:type="spellStart"/>
            <w:r w:rsidR="009876AF">
              <w:rPr>
                <w:rFonts w:ascii="Calibri" w:eastAsia="Calibri" w:hAnsi="Calibri" w:cs="Calibri"/>
              </w:rPr>
              <w:t>Václaviková</w:t>
            </w:r>
            <w:proofErr w:type="spellEnd"/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876AF">
              <w:rPr>
                <w:rFonts w:ascii="Calibri" w:eastAsia="Calibri" w:hAnsi="Calibri" w:cs="Calibri"/>
              </w:rPr>
              <w:t>30.9.2019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876AF">
              <w:rPr>
                <w:rFonts w:ascii="Calibri" w:eastAsia="Calibri" w:hAnsi="Calibri" w:cs="Calibri"/>
              </w:rPr>
              <w:t>Mgr. Zuzana Račková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876AF">
              <w:rPr>
                <w:rFonts w:ascii="Calibri" w:eastAsia="Calibri" w:hAnsi="Calibri" w:cs="Calibri"/>
              </w:rPr>
              <w:t>30.9.2019</w:t>
            </w:r>
            <w:bookmarkStart w:id="0" w:name="_GoBack"/>
            <w:bookmarkEnd w:id="0"/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 w:rsidP="009876AF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b/>
        </w:rPr>
        <w:t xml:space="preserve">Príloha: </w:t>
      </w:r>
    </w:p>
    <w:p w:rsidR="00003606" w:rsidRDefault="00AD2A92">
      <w:pPr>
        <w:spacing w:after="207"/>
        <w:ind w:left="0" w:right="25" w:firstLine="0"/>
      </w:pPr>
      <w:r>
        <w:t>Prezenčná listina zo stretnutia pedagogického klubu</w:t>
      </w:r>
      <w:r>
        <w:rPr>
          <w:rFonts w:ascii="Calibri" w:eastAsia="Calibri" w:hAnsi="Calibri" w:cs="Calibri"/>
        </w:rPr>
        <w:t xml:space="preserve"> </w:t>
      </w:r>
    </w:p>
    <w:p w:rsidR="00003606" w:rsidRDefault="00AD2A92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FC0D0B" w:rsidRDefault="00FC0D0B">
      <w:pPr>
        <w:spacing w:after="30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Default="00AD2A92">
      <w:pPr>
        <w:spacing w:after="0"/>
        <w:ind w:left="0" w:right="25" w:firstLine="0"/>
      </w:pPr>
      <w:r>
        <w:lastRenderedPageBreak/>
        <w:t xml:space="preserve">Príloha správy o činnosti pedagogického klubu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003606" w:rsidRDefault="00AD2A92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Pedagogický klub učiteľov matematiky a prírodovedných </w:t>
            </w:r>
            <w:r w:rsidR="00C01ECB">
              <w:rPr>
                <w:rFonts w:eastAsia="Calibri"/>
              </w:rPr>
              <w:t xml:space="preserve"> 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AD2A92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 w:rsidR="00A27D61">
        <w:rPr>
          <w:rFonts w:eastAsia="Calibri"/>
          <w:sz w:val="24"/>
          <w:szCs w:val="24"/>
        </w:rPr>
        <w:t>ZŠ J. A. Komenského, Ulica Komenského 752, 022 04 Čadca</w:t>
      </w:r>
    </w:p>
    <w:p w:rsidR="00003606" w:rsidRPr="00C01ECB" w:rsidRDefault="00AD2A92">
      <w:pPr>
        <w:spacing w:after="218" w:line="259" w:lineRule="auto"/>
        <w:ind w:left="-5" w:hanging="1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B524E7">
        <w:rPr>
          <w:rFonts w:eastAsia="Calibri"/>
          <w:sz w:val="24"/>
          <w:szCs w:val="24"/>
        </w:rPr>
        <w:t>30</w:t>
      </w:r>
      <w:r w:rsidR="00A27D61">
        <w:rPr>
          <w:rFonts w:eastAsia="Calibri"/>
          <w:sz w:val="24"/>
          <w:szCs w:val="24"/>
        </w:rPr>
        <w:t xml:space="preserve">. </w:t>
      </w:r>
      <w:r w:rsidR="00B524E7">
        <w:rPr>
          <w:rFonts w:eastAsia="Calibri"/>
          <w:sz w:val="24"/>
          <w:szCs w:val="24"/>
        </w:rPr>
        <w:t>s</w:t>
      </w:r>
      <w:r w:rsidR="00A27D61">
        <w:rPr>
          <w:rFonts w:eastAsia="Calibri"/>
          <w:sz w:val="24"/>
          <w:szCs w:val="24"/>
        </w:rPr>
        <w:t>eptembra 2019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A27D61">
        <w:rPr>
          <w:rFonts w:eastAsia="Calibri"/>
          <w:sz w:val="24"/>
          <w:szCs w:val="24"/>
        </w:rPr>
        <w:t xml:space="preserve"> 14,00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>do</w:t>
      </w:r>
      <w:r w:rsidR="00A27D61">
        <w:rPr>
          <w:rFonts w:eastAsia="Calibri"/>
          <w:sz w:val="24"/>
          <w:szCs w:val="24"/>
        </w:rPr>
        <w:t xml:space="preserve">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354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706"/>
        <w:gridCol w:w="2427"/>
        <w:gridCol w:w="2676"/>
      </w:tblGrid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Zuzana Račková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4616B7" w:rsidRDefault="004616B7" w:rsidP="004616B7">
            <w:pPr>
              <w:spacing w:after="0" w:line="259" w:lineRule="auto"/>
              <w:ind w:left="11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ŽŠ J. A. Komenského, Čadca</w:t>
            </w:r>
            <w:r w:rsidR="00AD2A92"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Ing. Eva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Václaviková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Andrea Poláčková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Mgr. Zuzana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Vyšlanová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Vladimír Vlček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</w:tbl>
    <w:p w:rsidR="00FC0D0B" w:rsidRPr="00C01ECB" w:rsidRDefault="00FC0D0B" w:rsidP="00FC0D0B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003606" w:rsidRPr="00C01ECB" w:rsidTr="00FC0D0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003606" w:rsidP="00A27D61">
      <w:pPr>
        <w:spacing w:after="218" w:line="259" w:lineRule="auto"/>
        <w:ind w:left="0" w:firstLine="0"/>
        <w:jc w:val="left"/>
      </w:pPr>
    </w:p>
    <w:p w:rsidR="00152627" w:rsidRDefault="00152627" w:rsidP="00A27D61">
      <w:pPr>
        <w:spacing w:after="218" w:line="259" w:lineRule="auto"/>
        <w:ind w:left="0" w:firstLine="0"/>
        <w:jc w:val="left"/>
      </w:pPr>
    </w:p>
    <w:p w:rsidR="00152627" w:rsidRDefault="00152627" w:rsidP="00A27D61">
      <w:pPr>
        <w:spacing w:after="218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5788660" cy="3250565"/>
            <wp:effectExtent l="19050" t="0" r="2540" b="0"/>
            <wp:docPr id="1" name="Obrázok 0" descr="IMG_20190930_14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30_1419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627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791683"/>
    <w:multiLevelType w:val="hybridMultilevel"/>
    <w:tmpl w:val="EDDCA6D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90167"/>
    <w:multiLevelType w:val="hybridMultilevel"/>
    <w:tmpl w:val="13CE3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3606"/>
    <w:rsid w:val="00133691"/>
    <w:rsid w:val="00152627"/>
    <w:rsid w:val="00152B30"/>
    <w:rsid w:val="001925F7"/>
    <w:rsid w:val="00233124"/>
    <w:rsid w:val="00381067"/>
    <w:rsid w:val="00387499"/>
    <w:rsid w:val="003F28BC"/>
    <w:rsid w:val="004616B7"/>
    <w:rsid w:val="005E633D"/>
    <w:rsid w:val="00661883"/>
    <w:rsid w:val="00677BDB"/>
    <w:rsid w:val="006B7E71"/>
    <w:rsid w:val="006E6A98"/>
    <w:rsid w:val="0073629D"/>
    <w:rsid w:val="00843F3A"/>
    <w:rsid w:val="008D3B7A"/>
    <w:rsid w:val="009876AF"/>
    <w:rsid w:val="009C3E57"/>
    <w:rsid w:val="00A27D61"/>
    <w:rsid w:val="00A66C70"/>
    <w:rsid w:val="00AB6ABE"/>
    <w:rsid w:val="00AD2A92"/>
    <w:rsid w:val="00B524E7"/>
    <w:rsid w:val="00B776AC"/>
    <w:rsid w:val="00C01ECB"/>
    <w:rsid w:val="00D559A3"/>
    <w:rsid w:val="00D82848"/>
    <w:rsid w:val="00D962DB"/>
    <w:rsid w:val="00E66CD1"/>
    <w:rsid w:val="00E773E3"/>
    <w:rsid w:val="00ED79A9"/>
    <w:rsid w:val="00EE77A1"/>
    <w:rsid w:val="00F15B0A"/>
    <w:rsid w:val="00F51A30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14</cp:revision>
  <cp:lastPrinted>2019-09-30T12:42:00Z</cp:lastPrinted>
  <dcterms:created xsi:type="dcterms:W3CDTF">2019-09-19T17:12:00Z</dcterms:created>
  <dcterms:modified xsi:type="dcterms:W3CDTF">2019-10-06T09:46:00Z</dcterms:modified>
</cp:coreProperties>
</file>